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11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075"/>
        <w:gridCol w:w="205"/>
        <w:gridCol w:w="1870"/>
        <w:gridCol w:w="1508"/>
        <w:gridCol w:w="741"/>
        <w:gridCol w:w="407"/>
        <w:gridCol w:w="1145"/>
        <w:gridCol w:w="1516"/>
        <w:gridCol w:w="7"/>
        <w:gridCol w:w="752"/>
        <w:gridCol w:w="6"/>
      </w:tblGrid>
      <w:tr w:rsidR="00AC4DF0" w:rsidRPr="002F11E9" w:rsidTr="003D46B4">
        <w:trPr>
          <w:gridAfter w:val="1"/>
          <w:wAfter w:w="6" w:type="dxa"/>
          <w:cantSplit/>
          <w:trHeight w:val="3685"/>
          <w:jc w:val="center"/>
        </w:trPr>
        <w:tc>
          <w:tcPr>
            <w:tcW w:w="10205" w:type="dxa"/>
            <w:gridSpan w:val="11"/>
            <w:vAlign w:val="bottom"/>
          </w:tcPr>
          <w:p w:rsidR="00AC4DF0" w:rsidRDefault="00AC4DF0" w:rsidP="003D46B4">
            <w:pPr>
              <w:pStyle w:val="AIS-TitluDoc"/>
              <w:rPr>
                <w:rFonts w:cs="Arial"/>
                <w:sz w:val="36"/>
                <w:szCs w:val="24"/>
                <w:lang w:val="de-AT"/>
              </w:rPr>
            </w:pPr>
            <w:bookmarkStart w:id="0" w:name="_Hlk2609742"/>
            <w:bookmarkStart w:id="1" w:name="_Hlk2610382"/>
            <w:bookmarkStart w:id="2" w:name="_Hlk2629244"/>
            <w:r w:rsidRPr="007506B3">
              <w:rPr>
                <w:rFonts w:cs="Arial"/>
                <w:sz w:val="36"/>
                <w:szCs w:val="24"/>
                <w:lang w:val="de-AT"/>
              </w:rPr>
              <w:t>BREVIAR DE CALCUL</w:t>
            </w:r>
          </w:p>
          <w:p w:rsidR="004017FE" w:rsidRPr="002F11E9" w:rsidRDefault="004017FE" w:rsidP="003D46B4">
            <w:pPr>
              <w:pStyle w:val="AIS-TitluDoc"/>
              <w:rPr>
                <w:sz w:val="36"/>
              </w:rPr>
            </w:pPr>
          </w:p>
        </w:tc>
      </w:tr>
      <w:tr w:rsidR="00AC4DF0" w:rsidRPr="002F11E9" w:rsidTr="003D46B4">
        <w:trPr>
          <w:gridAfter w:val="1"/>
          <w:wAfter w:w="6" w:type="dxa"/>
          <w:cantSplit/>
          <w:trHeight w:val="3685"/>
          <w:jc w:val="center"/>
        </w:trPr>
        <w:tc>
          <w:tcPr>
            <w:tcW w:w="10205" w:type="dxa"/>
            <w:gridSpan w:val="11"/>
          </w:tcPr>
          <w:p w:rsidR="00AC4DF0" w:rsidRPr="001D46C8" w:rsidRDefault="00AC4DF0" w:rsidP="003D46B4">
            <w:pPr>
              <w:pStyle w:val="AIS-text-Bold"/>
              <w:jc w:val="center"/>
              <w:rPr>
                <w:sz w:val="28"/>
              </w:rPr>
            </w:pPr>
            <w:r w:rsidRPr="001D46C8">
              <w:rPr>
                <w:sz w:val="28"/>
              </w:rPr>
              <w:t>Modernizarea sistemului de pompare din stația de pompare a țițeiului</w:t>
            </w:r>
          </w:p>
          <w:p w:rsidR="00AC4DF0" w:rsidRDefault="00AC4DF0" w:rsidP="003D46B4">
            <w:pPr>
              <w:pStyle w:val="AIS-text-Bold"/>
              <w:jc w:val="center"/>
              <w:rPr>
                <w:sz w:val="28"/>
              </w:rPr>
            </w:pPr>
            <w:r w:rsidRPr="001D46C8">
              <w:rPr>
                <w:sz w:val="28"/>
              </w:rPr>
              <w:t>Ochiuri – jud. Dâmbovița</w:t>
            </w:r>
          </w:p>
          <w:p w:rsidR="004017FE" w:rsidRDefault="004017FE" w:rsidP="003D46B4">
            <w:pPr>
              <w:pStyle w:val="AIS-text-Bold"/>
              <w:jc w:val="center"/>
              <w:rPr>
                <w:sz w:val="28"/>
              </w:rPr>
            </w:pPr>
          </w:p>
          <w:p w:rsidR="004017FE" w:rsidRPr="004017FE" w:rsidRDefault="004017FE" w:rsidP="003D46B4">
            <w:pPr>
              <w:pStyle w:val="AIS-text-Bold"/>
              <w:jc w:val="center"/>
              <w:rPr>
                <w:sz w:val="28"/>
              </w:rPr>
            </w:pPr>
          </w:p>
          <w:p w:rsidR="00AC4DF0" w:rsidRPr="002F11E9" w:rsidRDefault="004017FE" w:rsidP="003D46B4">
            <w:pPr>
              <w:pStyle w:val="AIS-text-Bold"/>
              <w:jc w:val="center"/>
            </w:pPr>
            <w:r w:rsidRPr="002F11E9">
              <w:rPr>
                <w:rFonts w:cs="Arial"/>
              </w:rPr>
              <w:t>FAZA: PT + DE</w:t>
            </w:r>
          </w:p>
        </w:tc>
      </w:tr>
      <w:tr w:rsidR="00AC4DF0" w:rsidRPr="002F11E9" w:rsidTr="003D46B4">
        <w:trPr>
          <w:gridAfter w:val="1"/>
          <w:wAfter w:w="6" w:type="dxa"/>
          <w:cantSplit/>
          <w:trHeight w:val="2268"/>
          <w:jc w:val="center"/>
        </w:trPr>
        <w:tc>
          <w:tcPr>
            <w:tcW w:w="10205" w:type="dxa"/>
            <w:gridSpan w:val="11"/>
          </w:tcPr>
          <w:p w:rsidR="00AC4DF0" w:rsidRPr="002F11E9" w:rsidRDefault="00AC4DF0" w:rsidP="003D46B4">
            <w:pPr>
              <w:pStyle w:val="AIS-text"/>
              <w:jc w:val="center"/>
            </w:pP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979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04</w:t>
            </w:r>
          </w:p>
        </w:tc>
        <w:tc>
          <w:tcPr>
            <w:tcW w:w="3150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1508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93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81" w:type="dxa"/>
            <w:gridSpan w:val="4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979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03</w:t>
            </w:r>
          </w:p>
        </w:tc>
        <w:tc>
          <w:tcPr>
            <w:tcW w:w="3150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1508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93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81" w:type="dxa"/>
            <w:gridSpan w:val="4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979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02</w:t>
            </w:r>
          </w:p>
        </w:tc>
        <w:tc>
          <w:tcPr>
            <w:tcW w:w="3150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1508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93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81" w:type="dxa"/>
            <w:gridSpan w:val="4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979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01</w:t>
            </w:r>
          </w:p>
        </w:tc>
        <w:tc>
          <w:tcPr>
            <w:tcW w:w="3150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bCs/>
                <w:sz w:val="20"/>
                <w:szCs w:val="20"/>
                <w:lang w:eastAsia="de-AT"/>
              </w:rPr>
              <w:t xml:space="preserve">Emis pentru </w:t>
            </w:r>
            <w:r w:rsidRPr="00C37A6E">
              <w:rPr>
                <w:rFonts w:ascii="Arial" w:eastAsia="Times New Roman" w:hAnsi="Arial" w:cs="Arial"/>
                <w:bCs/>
                <w:sz w:val="20"/>
                <w:szCs w:val="20"/>
                <w:lang w:eastAsia="de-AT"/>
              </w:rPr>
              <w:t>construire</w:t>
            </w:r>
          </w:p>
        </w:tc>
        <w:tc>
          <w:tcPr>
            <w:tcW w:w="1508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03</w:t>
            </w: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.201</w:t>
            </w:r>
            <w:r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9</w:t>
            </w:r>
          </w:p>
        </w:tc>
        <w:tc>
          <w:tcPr>
            <w:tcW w:w="2293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Ing. R. Brutaru</w:t>
            </w:r>
          </w:p>
        </w:tc>
        <w:tc>
          <w:tcPr>
            <w:tcW w:w="2281" w:type="dxa"/>
            <w:gridSpan w:val="4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Ing. M. Scurtu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979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00</w:t>
            </w:r>
          </w:p>
        </w:tc>
        <w:tc>
          <w:tcPr>
            <w:tcW w:w="3150" w:type="dxa"/>
            <w:gridSpan w:val="3"/>
            <w:vAlign w:val="center"/>
          </w:tcPr>
          <w:p w:rsidR="00AC4DF0" w:rsidRPr="002F11E9" w:rsidRDefault="00AC4DF0" w:rsidP="003D46B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highlight w:val="yellow"/>
                <w:lang w:eastAsia="de-AT"/>
              </w:rPr>
            </w:pPr>
            <w:r w:rsidRPr="002F11E9">
              <w:rPr>
                <w:rFonts w:ascii="Arial" w:eastAsia="Times New Roman" w:hAnsi="Arial" w:cs="Arial"/>
                <w:bCs/>
                <w:sz w:val="20"/>
                <w:szCs w:val="20"/>
                <w:lang w:eastAsia="de-AT"/>
              </w:rPr>
              <w:t>Prima revizie</w:t>
            </w:r>
          </w:p>
        </w:tc>
        <w:tc>
          <w:tcPr>
            <w:tcW w:w="1508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09</w:t>
            </w: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.2018</w:t>
            </w:r>
          </w:p>
        </w:tc>
        <w:tc>
          <w:tcPr>
            <w:tcW w:w="2293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Ing. R. Brutaru</w:t>
            </w:r>
          </w:p>
        </w:tc>
        <w:tc>
          <w:tcPr>
            <w:tcW w:w="2281" w:type="dxa"/>
            <w:gridSpan w:val="4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Ing. M. Scurtu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979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>Rev</w:t>
            </w:r>
          </w:p>
        </w:tc>
        <w:tc>
          <w:tcPr>
            <w:tcW w:w="3150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>Descriere</w:t>
            </w:r>
          </w:p>
        </w:tc>
        <w:tc>
          <w:tcPr>
            <w:tcW w:w="1508" w:type="dxa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>Data</w:t>
            </w:r>
          </w:p>
        </w:tc>
        <w:tc>
          <w:tcPr>
            <w:tcW w:w="2293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>Întocmit</w:t>
            </w:r>
          </w:p>
        </w:tc>
        <w:tc>
          <w:tcPr>
            <w:tcW w:w="2281" w:type="dxa"/>
            <w:gridSpan w:val="4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>Verificat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98"/>
          <w:jc w:val="center"/>
        </w:trPr>
        <w:tc>
          <w:tcPr>
            <w:tcW w:w="2259" w:type="dxa"/>
            <w:gridSpan w:val="3"/>
            <w:vMerge w:val="restart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 xml:space="preserve">RIA ENGINEERING &amp; CONSULTING S.R.L. 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>100015, PLOIESTI, I. L. CARAGIALE Nr.49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>TEL.: 0040 244 471 659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>e-mail: office@riaengineering.ro</w:t>
            </w:r>
          </w:p>
        </w:tc>
        <w:tc>
          <w:tcPr>
            <w:tcW w:w="1870" w:type="dxa"/>
            <w:vMerge w:val="restart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 xml:space="preserve"> CONPET S.A.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 xml:space="preserve">100559, PLOIESTI , STR. Anul 1848 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>nr. 1-3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1"/>
                <w:szCs w:val="11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>TEL.: 0040 244 401360</w:t>
            </w:r>
          </w:p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1"/>
                <w:szCs w:val="11"/>
                <w:lang w:eastAsia="de-AT"/>
              </w:rPr>
              <w:t>e-mail: conpet@conpet.ro</w:t>
            </w:r>
          </w:p>
        </w:tc>
        <w:tc>
          <w:tcPr>
            <w:tcW w:w="2249" w:type="dxa"/>
            <w:gridSpan w:val="2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4"/>
                <w:szCs w:val="14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4"/>
                <w:szCs w:val="14"/>
                <w:lang w:eastAsia="de-AT"/>
              </w:rPr>
              <w:t>Nr. Proiect</w:t>
            </w:r>
          </w:p>
        </w:tc>
        <w:tc>
          <w:tcPr>
            <w:tcW w:w="3068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4"/>
                <w:szCs w:val="14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4"/>
                <w:szCs w:val="14"/>
                <w:lang w:eastAsia="de-AT"/>
              </w:rPr>
              <w:t>Nr.document</w:t>
            </w:r>
          </w:p>
        </w:tc>
        <w:tc>
          <w:tcPr>
            <w:tcW w:w="765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4"/>
                <w:szCs w:val="14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4"/>
                <w:szCs w:val="14"/>
                <w:lang w:eastAsia="de-AT"/>
              </w:rPr>
              <w:t>Rev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53"/>
          <w:jc w:val="center"/>
        </w:trPr>
        <w:tc>
          <w:tcPr>
            <w:tcW w:w="2259" w:type="dxa"/>
            <w:gridSpan w:val="3"/>
            <w:vMerge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1870" w:type="dxa"/>
            <w:vMerge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</w:p>
        </w:tc>
        <w:tc>
          <w:tcPr>
            <w:tcW w:w="2249" w:type="dxa"/>
            <w:gridSpan w:val="2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  <w:t>B.031.007</w:t>
            </w:r>
          </w:p>
        </w:tc>
        <w:tc>
          <w:tcPr>
            <w:tcW w:w="3068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1D46C8"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  <w:t>CS-Bcalc-104</w:t>
            </w:r>
          </w:p>
        </w:tc>
        <w:tc>
          <w:tcPr>
            <w:tcW w:w="765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  <w:t>0</w:t>
            </w:r>
            <w:r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  <w:t>1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63"/>
          <w:jc w:val="center"/>
        </w:trPr>
        <w:tc>
          <w:tcPr>
            <w:tcW w:w="6785" w:type="dxa"/>
            <w:gridSpan w:val="7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 xml:space="preserve">Beneficiar:      </w:t>
            </w:r>
            <w:r w:rsidRPr="002F11E9">
              <w:rPr>
                <w:rFonts w:ascii="Arial" w:eastAsia="Times New Roman" w:hAnsi="Arial" w:cs="Arial"/>
                <w:b/>
                <w:sz w:val="16"/>
                <w:szCs w:val="16"/>
                <w:lang w:eastAsia="de-AT"/>
              </w:rPr>
              <w:t>CONPET SA</w:t>
            </w:r>
          </w:p>
        </w:tc>
        <w:tc>
          <w:tcPr>
            <w:tcW w:w="2668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Specialitate doc.</w:t>
            </w:r>
          </w:p>
        </w:tc>
        <w:tc>
          <w:tcPr>
            <w:tcW w:w="758" w:type="dxa"/>
            <w:gridSpan w:val="2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F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06"/>
          <w:jc w:val="center"/>
        </w:trPr>
        <w:tc>
          <w:tcPr>
            <w:tcW w:w="6785" w:type="dxa"/>
            <w:gridSpan w:val="7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 xml:space="preserve">Instalația:        </w:t>
            </w:r>
            <w:r w:rsidRPr="002F11E9">
              <w:rPr>
                <w:rFonts w:ascii="Arial" w:eastAsia="Times New Roman" w:hAnsi="Arial" w:cs="Arial"/>
                <w:b/>
                <w:sz w:val="16"/>
                <w:szCs w:val="16"/>
                <w:lang w:eastAsia="de-AT"/>
              </w:rPr>
              <w:t>STATIE DE POMPARE</w:t>
            </w:r>
            <w:r w:rsidR="00AE24EE">
              <w:rPr>
                <w:rFonts w:ascii="Arial" w:eastAsia="Times New Roman" w:hAnsi="Arial" w:cs="Arial"/>
                <w:b/>
                <w:sz w:val="16"/>
                <w:szCs w:val="16"/>
                <w:lang w:eastAsia="de-AT"/>
              </w:rPr>
              <w:t xml:space="preserve"> </w:t>
            </w:r>
            <w:r w:rsidRPr="002F11E9">
              <w:rPr>
                <w:rFonts w:ascii="Arial" w:eastAsia="Times New Roman" w:hAnsi="Arial" w:cs="Arial"/>
                <w:b/>
                <w:sz w:val="16"/>
                <w:szCs w:val="16"/>
                <w:lang w:eastAsia="de-AT"/>
              </w:rPr>
              <w:t>OCHIURI</w:t>
            </w:r>
          </w:p>
        </w:tc>
        <w:tc>
          <w:tcPr>
            <w:tcW w:w="2668" w:type="dxa"/>
            <w:gridSpan w:val="3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  <w:t>CIVIL</w:t>
            </w:r>
          </w:p>
        </w:tc>
        <w:tc>
          <w:tcPr>
            <w:tcW w:w="758" w:type="dxa"/>
            <w:gridSpan w:val="2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b/>
                <w:sz w:val="16"/>
                <w:szCs w:val="16"/>
                <w:lang w:eastAsia="de-AT"/>
              </w:rPr>
              <w:t>4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06"/>
          <w:jc w:val="center"/>
        </w:trPr>
        <w:tc>
          <w:tcPr>
            <w:tcW w:w="2054" w:type="dxa"/>
            <w:gridSpan w:val="2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16"/>
                <w:szCs w:val="16"/>
                <w:lang w:eastAsia="de-AT"/>
              </w:rPr>
              <w:t>Scara</w:t>
            </w:r>
          </w:p>
        </w:tc>
        <w:tc>
          <w:tcPr>
            <w:tcW w:w="8157" w:type="dxa"/>
            <w:gridSpan w:val="10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0"/>
                <w:szCs w:val="20"/>
                <w:lang w:eastAsia="de-AT"/>
              </w:rPr>
              <w:t>Denumire document</w:t>
            </w:r>
          </w:p>
        </w:tc>
      </w:tr>
      <w:tr w:rsidR="00AC4DF0" w:rsidRPr="002F11E9" w:rsidTr="003D46B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29"/>
          <w:jc w:val="center"/>
        </w:trPr>
        <w:tc>
          <w:tcPr>
            <w:tcW w:w="2054" w:type="dxa"/>
            <w:gridSpan w:val="2"/>
            <w:vAlign w:val="center"/>
          </w:tcPr>
          <w:p w:rsidR="00AC4DF0" w:rsidRPr="002F11E9" w:rsidRDefault="00AC4DF0" w:rsidP="003D46B4">
            <w:pPr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de-AT"/>
              </w:rPr>
            </w:pPr>
            <w:r w:rsidRPr="002F11E9">
              <w:rPr>
                <w:rFonts w:ascii="Arial" w:eastAsia="Times New Roman" w:hAnsi="Arial" w:cs="Arial"/>
                <w:sz w:val="24"/>
                <w:szCs w:val="24"/>
                <w:lang w:eastAsia="de-AT"/>
              </w:rPr>
              <w:t>-</w:t>
            </w:r>
          </w:p>
        </w:tc>
        <w:tc>
          <w:tcPr>
            <w:tcW w:w="8157" w:type="dxa"/>
            <w:gridSpan w:val="10"/>
            <w:vAlign w:val="center"/>
          </w:tcPr>
          <w:p w:rsidR="00AC4DF0" w:rsidRPr="002F11E9" w:rsidRDefault="00AC4DF0" w:rsidP="003D46B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de-AT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BREVIAR DE CALCUL</w:t>
            </w:r>
          </w:p>
        </w:tc>
      </w:tr>
      <w:bookmarkEnd w:id="0"/>
    </w:tbl>
    <w:p w:rsidR="00610F64" w:rsidRPr="00856525" w:rsidRDefault="00610F64" w:rsidP="00610F64">
      <w:pPr>
        <w:pStyle w:val="AIS-text"/>
        <w:ind w:left="0"/>
      </w:pPr>
    </w:p>
    <w:p w:rsidR="009B4121" w:rsidRPr="00856525" w:rsidRDefault="009B4121" w:rsidP="009B4121">
      <w:pPr>
        <w:spacing w:after="0"/>
        <w:rPr>
          <w:rFonts w:ascii="Arial" w:hAnsi="Arial" w:cs="Arial"/>
        </w:rPr>
        <w:sectPr w:rsidR="009B4121" w:rsidRPr="00856525" w:rsidSect="00D2102D">
          <w:headerReference w:type="default" r:id="rId9"/>
          <w:footerReference w:type="default" r:id="rId10"/>
          <w:pgSz w:w="11907" w:h="16840" w:code="9"/>
          <w:pgMar w:top="567" w:right="567" w:bottom="567" w:left="1134" w:header="567" w:footer="567" w:gutter="0"/>
          <w:cols w:space="720"/>
        </w:sectPr>
      </w:pPr>
    </w:p>
    <w:tbl>
      <w:tblPr>
        <w:tblW w:w="10206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6"/>
      </w:tblGrid>
      <w:tr w:rsidR="00856525" w:rsidRPr="00856525" w:rsidTr="00856525">
        <w:trPr>
          <w:trHeight w:val="20"/>
          <w:jc w:val="center"/>
        </w:trPr>
        <w:tc>
          <w:tcPr>
            <w:tcW w:w="10206" w:type="dxa"/>
            <w:shd w:val="clear" w:color="auto" w:fill="F2F2F2" w:themeFill="background1" w:themeFillShade="F2"/>
            <w:vAlign w:val="center"/>
          </w:tcPr>
          <w:bookmarkEnd w:id="1"/>
          <w:bookmarkEnd w:id="2"/>
          <w:p w:rsidR="00856525" w:rsidRPr="00856525" w:rsidRDefault="00856525" w:rsidP="004017FE">
            <w:pPr>
              <w:spacing w:after="0" w:line="240" w:lineRule="auto"/>
              <w:ind w:left="25"/>
              <w:jc w:val="center"/>
              <w:rPr>
                <w:rFonts w:ascii="Arial Bold" w:eastAsia="Times New Roman" w:hAnsi="Arial Bold" w:cs="Times New Roman"/>
                <w:b/>
                <w:caps/>
                <w:szCs w:val="20"/>
              </w:rPr>
            </w:pPr>
            <w:r w:rsidRPr="00856525">
              <w:rPr>
                <w:rFonts w:ascii="Arial Bold" w:eastAsia="Times New Roman" w:hAnsi="Arial Bold" w:cs="Times New Roman"/>
                <w:b/>
                <w:caps/>
                <w:szCs w:val="20"/>
              </w:rPr>
              <w:lastRenderedPageBreak/>
              <w:t>CUPRINS</w:t>
            </w:r>
          </w:p>
        </w:tc>
      </w:tr>
      <w:tr w:rsidR="00856525" w:rsidRPr="00856525" w:rsidTr="00856525">
        <w:trPr>
          <w:trHeight w:val="20"/>
          <w:jc w:val="center"/>
        </w:trPr>
        <w:tc>
          <w:tcPr>
            <w:tcW w:w="10206" w:type="dxa"/>
            <w:shd w:val="clear" w:color="auto" w:fill="FFFFFF"/>
          </w:tcPr>
          <w:p w:rsidR="004017FE" w:rsidRDefault="00CE1D88">
            <w:pPr>
              <w:pStyle w:val="TOC1"/>
              <w:rPr>
                <w:rFonts w:asciiTheme="minorHAnsi" w:hAnsiTheme="minorHAnsi"/>
                <w:bCs w:val="0"/>
                <w:caps w:val="0"/>
              </w:rPr>
            </w:pPr>
            <w:r>
              <w:rPr>
                <w:bCs w:val="0"/>
                <w:caps w:val="0"/>
              </w:rPr>
              <w:fldChar w:fldCharType="begin"/>
            </w:r>
            <w:r w:rsidR="004017FE">
              <w:rPr>
                <w:bCs w:val="0"/>
                <w:caps w:val="0"/>
              </w:rPr>
              <w:instrText xml:space="preserve"> TOC \o "1-3" \h \z \t "AIS-RO;1;AIS-RO1;2" </w:instrText>
            </w:r>
            <w:r>
              <w:rPr>
                <w:bCs w:val="0"/>
                <w:caps w:val="0"/>
              </w:rPr>
              <w:fldChar w:fldCharType="separate"/>
            </w:r>
            <w:hyperlink w:anchor="_Toc3376926" w:history="1">
              <w:r w:rsidR="004017FE" w:rsidRPr="004B0E77">
                <w:rPr>
                  <w:rStyle w:val="Hyperlink"/>
                </w:rPr>
                <w:t>1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GENERALITĂȚI</w:t>
              </w:r>
              <w:r w:rsidR="004017FE">
                <w:rPr>
                  <w:webHidden/>
                </w:rPr>
                <w:tab/>
              </w:r>
              <w:r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_Toc3376926 \h </w:instrText>
              </w:r>
              <w:r>
                <w:rPr>
                  <w:webHidden/>
                </w:rPr>
              </w:r>
              <w:r>
                <w:rPr>
                  <w:webHidden/>
                </w:rPr>
                <w:fldChar w:fldCharType="separate"/>
              </w:r>
              <w:r w:rsidR="00AE24EE">
                <w:rPr>
                  <w:webHidden/>
                </w:rPr>
                <w:t>3</w:t>
              </w:r>
              <w:r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1"/>
              <w:rPr>
                <w:rFonts w:asciiTheme="minorHAnsi" w:hAnsiTheme="minorHAnsi"/>
                <w:bCs w:val="0"/>
                <w:caps w:val="0"/>
              </w:rPr>
            </w:pPr>
            <w:hyperlink w:anchor="_Toc3376927" w:history="1">
              <w:r w:rsidR="004017FE" w:rsidRPr="004B0E77">
                <w:rPr>
                  <w:rStyle w:val="Hyperlink"/>
                </w:rPr>
                <w:t>2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DESCRIEREA MODELULUI STRUCTURAL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_Toc3376927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3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1"/>
              <w:rPr>
                <w:rFonts w:asciiTheme="minorHAnsi" w:hAnsiTheme="minorHAnsi"/>
                <w:bCs w:val="0"/>
                <w:caps w:val="0"/>
              </w:rPr>
            </w:pPr>
            <w:hyperlink w:anchor="_Toc3376928" w:history="1">
              <w:r w:rsidR="004017FE" w:rsidRPr="004B0E77">
                <w:rPr>
                  <w:rStyle w:val="Hyperlink"/>
                </w:rPr>
                <w:t>3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ÎNCĂRCĂRI ȘI COMBINAȚII DE ÎNCĂRCĂRI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_Toc3376928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3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2"/>
              <w:rPr>
                <w:rFonts w:asciiTheme="minorHAnsi" w:hAnsiTheme="minorHAnsi"/>
                <w:bCs w:val="0"/>
                <w:caps w:val="0"/>
              </w:rPr>
            </w:pPr>
            <w:hyperlink w:anchor="_Toc3376929" w:history="1">
              <w:r w:rsidR="004017FE" w:rsidRPr="004B0E77">
                <w:rPr>
                  <w:rStyle w:val="Hyperlink"/>
                </w:rPr>
                <w:t>3.1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ÎNCĂRCĂRI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_Toc3376929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3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2"/>
              <w:rPr>
                <w:rFonts w:asciiTheme="minorHAnsi" w:hAnsiTheme="minorHAnsi"/>
                <w:bCs w:val="0"/>
                <w:caps w:val="0"/>
              </w:rPr>
            </w:pPr>
            <w:hyperlink w:anchor="_Toc3376930" w:history="1">
              <w:r w:rsidR="004017FE" w:rsidRPr="004B0E77">
                <w:rPr>
                  <w:rStyle w:val="Hyperlink"/>
                </w:rPr>
                <w:t>3.2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COMBINAȚII DE ÎNCĂRCĂRI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_Toc3376930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4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2"/>
              <w:rPr>
                <w:rFonts w:asciiTheme="minorHAnsi" w:hAnsiTheme="minorHAnsi"/>
                <w:bCs w:val="0"/>
                <w:caps w:val="0"/>
              </w:rPr>
            </w:pPr>
            <w:hyperlink w:anchor="_Toc3376931" w:history="1">
              <w:r w:rsidR="004017FE" w:rsidRPr="004B0E77">
                <w:rPr>
                  <w:rStyle w:val="Hyperlink"/>
                </w:rPr>
                <w:t>3.3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ÎNCADRAREA LUCRĂRILOR CIVILE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_Toc3376931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4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1"/>
              <w:rPr>
                <w:rFonts w:asciiTheme="minorHAnsi" w:hAnsiTheme="minorHAnsi"/>
                <w:bCs w:val="0"/>
                <w:caps w:val="0"/>
              </w:rPr>
            </w:pPr>
            <w:hyperlink w:anchor="_Toc3376932" w:history="1">
              <w:r w:rsidR="004017FE" w:rsidRPr="004B0E77">
                <w:rPr>
                  <w:rStyle w:val="Hyperlink"/>
                </w:rPr>
                <w:t>4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VERIFICAREA SKD-ULUI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_Toc3376932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4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2"/>
              <w:rPr>
                <w:rFonts w:asciiTheme="minorHAnsi" w:hAnsiTheme="minorHAnsi"/>
                <w:bCs w:val="0"/>
                <w:caps w:val="0"/>
              </w:rPr>
            </w:pPr>
            <w:hyperlink w:anchor="_Toc3376933" w:history="1">
              <w:r w:rsidR="004017FE" w:rsidRPr="004B0E77">
                <w:rPr>
                  <w:rStyle w:val="Hyperlink"/>
                </w:rPr>
                <w:t>4.1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VERIFICAREA SKID-ULUI FIXAT PE FUNDAȚIE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_Toc3376933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5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2"/>
              <w:rPr>
                <w:rFonts w:asciiTheme="minorHAnsi" w:hAnsiTheme="minorHAnsi"/>
                <w:bCs w:val="0"/>
                <w:caps w:val="0"/>
              </w:rPr>
            </w:pPr>
            <w:hyperlink w:anchor="_Toc3376934" w:history="1">
              <w:r w:rsidR="004017FE" w:rsidRPr="004B0E77">
                <w:rPr>
                  <w:rStyle w:val="Hyperlink"/>
                </w:rPr>
                <w:t>4.2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 w:rsidRPr="004B0E77">
                <w:rPr>
                  <w:rStyle w:val="Hyperlink"/>
                </w:rPr>
                <w:t>VERIFICAREA SKID-ULUI LA MANIPULARE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_Toc3376934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9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4017FE" w:rsidRDefault="00AE24EE">
            <w:pPr>
              <w:pStyle w:val="TOC1"/>
              <w:rPr>
                <w:rFonts w:asciiTheme="minorHAnsi" w:hAnsiTheme="minorHAnsi"/>
                <w:bCs w:val="0"/>
                <w:caps w:val="0"/>
              </w:rPr>
            </w:pPr>
            <w:hyperlink w:anchor="_Toc3376935" w:history="1">
              <w:r w:rsidR="004017FE" w:rsidRPr="004B0E77">
                <w:rPr>
                  <w:rStyle w:val="Hyperlink"/>
                </w:rPr>
                <w:t>5</w:t>
              </w:r>
              <w:r w:rsidR="004017FE">
                <w:rPr>
                  <w:rFonts w:asciiTheme="minorHAnsi" w:hAnsiTheme="minorHAnsi"/>
                  <w:bCs w:val="0"/>
                  <w:caps w:val="0"/>
                </w:rPr>
                <w:tab/>
              </w:r>
              <w:r w:rsidR="004017FE">
                <w:rPr>
                  <w:rStyle w:val="Hyperlink"/>
                </w:rPr>
                <w:t>CONCLUZII</w:t>
              </w:r>
              <w:r w:rsidR="004017FE">
                <w:rPr>
                  <w:webHidden/>
                </w:rPr>
                <w:tab/>
              </w:r>
              <w:r w:rsidR="00CE1D88">
                <w:rPr>
                  <w:webHidden/>
                </w:rPr>
                <w:fldChar w:fldCharType="begin"/>
              </w:r>
              <w:r w:rsidR="004017FE">
                <w:rPr>
                  <w:webHidden/>
                </w:rPr>
                <w:instrText xml:space="preserve"> PAGEREF _Toc3376935 \h </w:instrText>
              </w:r>
              <w:r w:rsidR="00CE1D88">
                <w:rPr>
                  <w:webHidden/>
                </w:rPr>
              </w:r>
              <w:r w:rsidR="00CE1D88">
                <w:rPr>
                  <w:webHidden/>
                </w:rPr>
                <w:fldChar w:fldCharType="separate"/>
              </w:r>
              <w:r>
                <w:rPr>
                  <w:webHidden/>
                </w:rPr>
                <w:t>11</w:t>
              </w:r>
              <w:r w:rsidR="00CE1D88">
                <w:rPr>
                  <w:webHidden/>
                </w:rPr>
                <w:fldChar w:fldCharType="end"/>
              </w:r>
            </w:hyperlink>
          </w:p>
          <w:p w:rsidR="00856525" w:rsidRPr="00856525" w:rsidRDefault="00CE1D88" w:rsidP="004017FE">
            <w:pPr>
              <w:tabs>
                <w:tab w:val="left" w:pos="567"/>
                <w:tab w:val="right" w:pos="9923"/>
              </w:tabs>
              <w:spacing w:after="0" w:line="240" w:lineRule="auto"/>
              <w:ind w:right="567"/>
              <w:rPr>
                <w:rFonts w:eastAsiaTheme="minorEastAsia"/>
                <w:bCs/>
                <w:caps/>
                <w:lang w:eastAsia="ro-RO"/>
              </w:rPr>
            </w:pPr>
            <w:r>
              <w:rPr>
                <w:rFonts w:eastAsiaTheme="minorEastAsia"/>
                <w:bCs/>
                <w:caps/>
                <w:lang w:eastAsia="ro-RO"/>
              </w:rPr>
              <w:fldChar w:fldCharType="end"/>
            </w:r>
          </w:p>
        </w:tc>
      </w:tr>
    </w:tbl>
    <w:p w:rsidR="00856525" w:rsidRPr="00856525" w:rsidRDefault="00856525" w:rsidP="0018405C">
      <w:pPr>
        <w:pStyle w:val="AIS-text"/>
      </w:pPr>
    </w:p>
    <w:p w:rsidR="0011113A" w:rsidRDefault="0011113A" w:rsidP="0018405C">
      <w:pPr>
        <w:pStyle w:val="AIS-text"/>
      </w:pPr>
    </w:p>
    <w:p w:rsidR="0011113A" w:rsidRPr="0011113A" w:rsidRDefault="0011113A" w:rsidP="0011113A"/>
    <w:p w:rsidR="0011113A" w:rsidRPr="0011113A" w:rsidRDefault="0011113A" w:rsidP="0011113A"/>
    <w:p w:rsidR="0011113A" w:rsidRPr="0011113A" w:rsidRDefault="0011113A" w:rsidP="0011113A"/>
    <w:p w:rsidR="0011113A" w:rsidRPr="0011113A" w:rsidRDefault="0011113A" w:rsidP="0011113A"/>
    <w:p w:rsidR="0011113A" w:rsidRPr="0011113A" w:rsidRDefault="0011113A" w:rsidP="0011113A"/>
    <w:p w:rsidR="0011113A" w:rsidRPr="0011113A" w:rsidRDefault="0011113A" w:rsidP="0011113A"/>
    <w:p w:rsidR="0011113A" w:rsidRPr="0011113A" w:rsidRDefault="0011113A" w:rsidP="0011113A"/>
    <w:p w:rsidR="0011113A" w:rsidRDefault="0011113A" w:rsidP="0011113A"/>
    <w:p w:rsidR="0011113A" w:rsidRDefault="0011113A" w:rsidP="0011113A">
      <w:pPr>
        <w:tabs>
          <w:tab w:val="left" w:pos="6134"/>
        </w:tabs>
      </w:pPr>
      <w:r>
        <w:tab/>
      </w:r>
    </w:p>
    <w:p w:rsidR="0011113A" w:rsidRDefault="0011113A" w:rsidP="0011113A"/>
    <w:p w:rsidR="00856525" w:rsidRPr="0011113A" w:rsidRDefault="00856525" w:rsidP="0011113A">
      <w:pPr>
        <w:sectPr w:rsidR="00856525" w:rsidRPr="0011113A" w:rsidSect="00E171A8">
          <w:footerReference w:type="default" r:id="rId11"/>
          <w:pgSz w:w="11906" w:h="16838" w:code="9"/>
          <w:pgMar w:top="567" w:right="567" w:bottom="567" w:left="1134" w:header="567" w:footer="567" w:gutter="0"/>
          <w:cols w:space="708"/>
          <w:docGrid w:linePitch="360"/>
        </w:sectPr>
      </w:pPr>
    </w:p>
    <w:p w:rsidR="0018405C" w:rsidRDefault="0018405C" w:rsidP="00D93386">
      <w:pPr>
        <w:pStyle w:val="AIS-RO"/>
        <w:numPr>
          <w:ilvl w:val="0"/>
          <w:numId w:val="0"/>
        </w:numPr>
      </w:pPr>
    </w:p>
    <w:tbl>
      <w:tblPr>
        <w:tblStyle w:val="TableGrid"/>
        <w:tblW w:w="1035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50"/>
      </w:tblGrid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RO"/>
              <w:rPr>
                <w:sz w:val="24"/>
                <w:szCs w:val="24"/>
              </w:rPr>
            </w:pPr>
            <w:bookmarkStart w:id="3" w:name="_Toc524366338"/>
            <w:bookmarkStart w:id="4" w:name="_Toc524367835"/>
            <w:bookmarkStart w:id="5" w:name="_Toc3376926"/>
            <w:r w:rsidRPr="00D94CF1">
              <w:rPr>
                <w:sz w:val="28"/>
                <w:szCs w:val="24"/>
              </w:rPr>
              <w:t>GENERALITĂȚI</w:t>
            </w:r>
            <w:bookmarkEnd w:id="3"/>
            <w:bookmarkEnd w:id="4"/>
            <w:bookmarkEnd w:id="5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Prezentul breviar de calcul face parte din documentația tehnică a proiectului „MODERNIZAREA SISTEMULUI DE POMPARE A ȚIȚEIULUI DIN STAȚIA DE POMPARE OCHIURI, JUDEȚUL DÂMBOVIȚA”.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 prezentul breviar este prezentată dimensionarea skidului metalic pe care se montează</w:t>
            </w:r>
            <w:r w:rsidR="0070667C">
              <w:rPr>
                <w:rFonts w:eastAsiaTheme="minorHAnsi"/>
                <w:sz w:val="24"/>
                <w:szCs w:val="24"/>
                <w:lang w:val="en-GB"/>
              </w:rPr>
              <w:t xml:space="preserve"> </w:t>
            </w:r>
            <w:r w:rsidRPr="004017FE">
              <w:rPr>
                <w:rFonts w:eastAsiaTheme="minorHAnsi"/>
                <w:sz w:val="24"/>
                <w:szCs w:val="24"/>
              </w:rPr>
              <w:t>pompa furnizată de firma SEEPEX.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Informațiile privind greutatea și dimensiunile acesteia sunt furnizate în documentul „ 260-E67/130R-M-001A2”.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RO"/>
              <w:rPr>
                <w:sz w:val="24"/>
                <w:szCs w:val="24"/>
              </w:rPr>
            </w:pPr>
            <w:bookmarkStart w:id="6" w:name="_Toc524367836"/>
            <w:bookmarkStart w:id="7" w:name="_Toc3376927"/>
            <w:r w:rsidRPr="00D94CF1">
              <w:rPr>
                <w:sz w:val="28"/>
                <w:szCs w:val="24"/>
              </w:rPr>
              <w:t>DESCRIEREA MODELULUI STRUCTURAL</w:t>
            </w:r>
            <w:bookmarkEnd w:id="6"/>
            <w:bookmarkEnd w:id="7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Structura metalică a skidului este formată din grinzi metalice ortogonale care se prind de fundația din beton armat.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 dimensionarea skid-lui s-au considerat următoarele: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Profile metalice: S235J2;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Șuruburi: grupa 8.8.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RO"/>
              <w:rPr>
                <w:sz w:val="24"/>
                <w:szCs w:val="24"/>
              </w:rPr>
            </w:pPr>
            <w:bookmarkStart w:id="8" w:name="_Toc524367837"/>
            <w:bookmarkStart w:id="9" w:name="_Toc3376928"/>
            <w:r w:rsidRPr="00D94CF1">
              <w:rPr>
                <w:sz w:val="28"/>
                <w:szCs w:val="24"/>
              </w:rPr>
              <w:t>ÎNCĂRCĂRI ȘI COMBINAȚII DE ÎNCĂRCĂRI</w:t>
            </w:r>
            <w:bookmarkEnd w:id="8"/>
            <w:bookmarkEnd w:id="9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RO1"/>
              <w:rPr>
                <w:sz w:val="24"/>
                <w:szCs w:val="24"/>
              </w:rPr>
            </w:pPr>
            <w:bookmarkStart w:id="10" w:name="_Toc524367838"/>
            <w:bookmarkStart w:id="11" w:name="_Toc3376929"/>
            <w:r w:rsidRPr="004017FE">
              <w:rPr>
                <w:sz w:val="24"/>
                <w:szCs w:val="24"/>
              </w:rPr>
              <w:t>ÎNCĂRCĂRI</w:t>
            </w:r>
            <w:bookmarkEnd w:id="10"/>
            <w:bookmarkEnd w:id="11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Skid-ul metalic a fost dimensionat să preia încărcări precum: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Linie"/>
              <w:rPr>
                <w:rFonts w:eastAsiaTheme="minorHAnsi"/>
                <w:sz w:val="24"/>
                <w:szCs w:val="24"/>
              </w:rPr>
            </w:pPr>
            <w:proofErr w:type="spellStart"/>
            <w:r w:rsidRPr="004017FE">
              <w:rPr>
                <w:rFonts w:eastAsiaTheme="minorHAnsi"/>
                <w:sz w:val="24"/>
                <w:szCs w:val="24"/>
              </w:rPr>
              <w:t>Încărcări</w:t>
            </w:r>
            <w:proofErr w:type="spellEnd"/>
            <w:r w:rsidR="0070667C">
              <w:rPr>
                <w:rFonts w:eastAsiaTheme="minorHAnsi"/>
                <w:sz w:val="24"/>
                <w:szCs w:val="24"/>
              </w:rPr>
              <w:t xml:space="preserve"> </w:t>
            </w:r>
            <w:proofErr w:type="spellStart"/>
            <w:r w:rsidRPr="004017FE">
              <w:rPr>
                <w:rFonts w:eastAsiaTheme="minorHAnsi"/>
                <w:sz w:val="24"/>
                <w:szCs w:val="24"/>
              </w:rPr>
              <w:t>permanente</w:t>
            </w:r>
            <w:proofErr w:type="spellEnd"/>
            <w:r w:rsidRPr="004017FE">
              <w:rPr>
                <w:rFonts w:eastAsiaTheme="minorHAnsi"/>
                <w:sz w:val="24"/>
                <w:szCs w:val="24"/>
              </w:rPr>
              <w:t>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Greutatea proprie a profilelor;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Greutatea echipamentului și a conductelor aferente;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Linie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Încărcări variabile: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Incarcarea din operare;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Incarcarea din presiunea vantului;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Incarcarea din greutatea zapezii;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Linie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Încărcări sesmice.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 xml:space="preserve">Încărcarea din seism a fost calculată conform metodei de calcul cu spectre de răspuns din </w:t>
            </w:r>
            <w:r w:rsidRPr="004017FE">
              <w:rPr>
                <w:rFonts w:eastAsiaTheme="minorHAnsi"/>
                <w:b/>
                <w:sz w:val="24"/>
                <w:szCs w:val="24"/>
              </w:rPr>
              <w:t>P100-1/2013</w:t>
            </w:r>
            <w:r w:rsidRPr="004017FE">
              <w:rPr>
                <w:rFonts w:eastAsiaTheme="minorHAnsi"/>
                <w:sz w:val="24"/>
                <w:szCs w:val="24"/>
              </w:rPr>
              <w:t>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Astfel forța tăietoare de bază corespunzătoare modului propriu fundamental, pentru fiecare direcție orizontală principală este: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F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b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= γ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1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* S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d</w:t>
            </w:r>
            <w:r w:rsidRPr="004017FE">
              <w:rPr>
                <w:rFonts w:eastAsiaTheme="minorHAnsi"/>
                <w:sz w:val="24"/>
                <w:szCs w:val="24"/>
              </w:rPr>
              <w:t>(T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1</w:t>
            </w:r>
            <w:r w:rsidRPr="004017FE">
              <w:rPr>
                <w:rFonts w:eastAsiaTheme="minorHAnsi"/>
                <w:sz w:val="24"/>
                <w:szCs w:val="24"/>
              </w:rPr>
              <w:t>) * m * λ; S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d</w:t>
            </w:r>
            <w:r w:rsidRPr="004017FE">
              <w:rPr>
                <w:rFonts w:eastAsiaTheme="minorHAnsi"/>
                <w:sz w:val="24"/>
                <w:szCs w:val="24"/>
              </w:rPr>
              <w:t>(T) = a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g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* β(T) / q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S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d</w:t>
            </w:r>
            <w:r w:rsidRPr="004017FE">
              <w:rPr>
                <w:rFonts w:eastAsiaTheme="minorHAnsi"/>
                <w:sz w:val="24"/>
                <w:szCs w:val="24"/>
              </w:rPr>
              <w:t>(T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1</w:t>
            </w:r>
            <w:r w:rsidRPr="004017FE">
              <w:rPr>
                <w:rFonts w:eastAsiaTheme="minorHAnsi"/>
                <w:sz w:val="24"/>
                <w:szCs w:val="24"/>
              </w:rPr>
              <w:t>) – ordonata spectrului de răspuns de proiectare corespunzătoare perioadei fundamentale T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1</w:t>
            </w:r>
            <w:r w:rsidRPr="004017FE">
              <w:rPr>
                <w:rFonts w:eastAsiaTheme="minorHAnsi"/>
                <w:sz w:val="24"/>
                <w:szCs w:val="24"/>
              </w:rPr>
              <w:t>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T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1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– perioada proprie fundamentală de vibrație  a echipamentului în planul ce conține direcția orizontală considerată;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λ = 1.0 – factor de corecție care ține seama de contribuția modului propriu fundamental prin masa modală efectivă asociată acestuia;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a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g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= 0.35 g – conform P100-1/2013;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AE24EE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T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C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= </w:t>
            </w:r>
            <w:r w:rsidR="00AE24EE">
              <w:rPr>
                <w:rFonts w:eastAsiaTheme="minorHAnsi"/>
                <w:sz w:val="24"/>
                <w:szCs w:val="24"/>
              </w:rPr>
              <w:t>1.0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s – perioada de control  (colt);</w:t>
            </w:r>
            <w:bookmarkStart w:id="12" w:name="_GoBack"/>
            <w:bookmarkEnd w:id="12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 xml:space="preserve">q – factorul de comportare cu valori în funcție de tipul structurii și capacitatea acesteia de </w:t>
            </w:r>
            <w:r w:rsidRPr="004017FE">
              <w:rPr>
                <w:rFonts w:eastAsiaTheme="minorHAnsi"/>
                <w:sz w:val="24"/>
                <w:szCs w:val="24"/>
              </w:rPr>
              <w:lastRenderedPageBreak/>
              <w:t>disipare a energiei;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AE24EE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lastRenderedPageBreak/>
              <w:t>β(T) – spectrul normalizat de răspuns elastic pentru accelerații pentru T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C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= </w:t>
            </w:r>
            <w:r w:rsidR="00AE24EE">
              <w:rPr>
                <w:rFonts w:eastAsiaTheme="minorHAnsi"/>
                <w:sz w:val="24"/>
                <w:szCs w:val="24"/>
              </w:rPr>
              <w:t>1.0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s;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 calcul, s-au considerat două cazuri de încărcări din seism, pe cele două direcții, care s-au folosit în definirea combinațiilor de încărcări ce vor conduce la aflarea eforturilor de la baza construcției (echipamentului).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Linie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Încărcări din manipularea skid-ului: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 xml:space="preserve">La manipularea skid-ului s-a considerat încărcarea permanetă a skid-ului și a echipamentelor la care se aplică </w:t>
            </w:r>
            <w:proofErr w:type="gramStart"/>
            <w:r w:rsidRPr="004017FE">
              <w:rPr>
                <w:rFonts w:eastAsiaTheme="minorHAnsi"/>
                <w:sz w:val="24"/>
                <w:szCs w:val="24"/>
              </w:rPr>
              <w:t>un</w:t>
            </w:r>
            <w:proofErr w:type="gramEnd"/>
            <w:r w:rsidRPr="004017FE">
              <w:rPr>
                <w:rFonts w:eastAsiaTheme="minorHAnsi"/>
                <w:sz w:val="24"/>
                <w:szCs w:val="24"/>
              </w:rPr>
              <w:t xml:space="preserve"> coeficient de 1.5 obținut din manevrarea bruscă a acestuia.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RO1"/>
              <w:rPr>
                <w:sz w:val="24"/>
                <w:szCs w:val="24"/>
              </w:rPr>
            </w:pPr>
            <w:r w:rsidRPr="004017FE">
              <w:rPr>
                <w:sz w:val="24"/>
                <w:szCs w:val="24"/>
              </w:rPr>
              <w:br w:type="page"/>
            </w:r>
            <w:bookmarkStart w:id="13" w:name="_Toc524367839"/>
            <w:bookmarkStart w:id="14" w:name="_Toc3376930"/>
            <w:r w:rsidRPr="004017FE">
              <w:rPr>
                <w:sz w:val="24"/>
                <w:szCs w:val="24"/>
              </w:rPr>
              <w:t>COMBINAȚII DE ÎNCĂRCĂRI</w:t>
            </w:r>
            <w:bookmarkEnd w:id="13"/>
            <w:bookmarkEnd w:id="14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 prezentul proiect se folosesc terminologia, definițiile și caracterizarea acțiunilor (și implicit a efectelor acestora) conform CR 0-2012 “Bazele proiectării structurilor în construcții”.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Astfel, infrastructura va fi proiectată la starea limită, ultima în gruparea fundamentalăși respectiv specială de încărcări: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-Bold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Gruparea Fundamentala: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Arial"/>
                    <w:sz w:val="24"/>
                    <w:szCs w:val="24"/>
                  </w:rPr>
                  <m:t>1.35*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k,j</m:t>
                        </m:r>
                      </m:sub>
                    </m:sSub>
                  </m:e>
                </m:nary>
                <m:r>
                  <w:rPr>
                    <w:rFonts w:ascii="Cambria Math" w:hAnsi="Cambria Math" w:cs="Arial"/>
                    <w:sz w:val="24"/>
                    <w:szCs w:val="24"/>
                  </w:rPr>
                  <m:t>+1.5*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k,1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+1.5*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ψ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0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*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k</m:t>
                    </m:r>
                  </m:sub>
                </m:sSub>
              </m:oMath>
            </m:oMathPara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G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 xml:space="preserve">k,j  </w:t>
            </w:r>
            <w:r w:rsidRPr="004017FE">
              <w:rPr>
                <w:rFonts w:eastAsiaTheme="minorHAnsi"/>
                <w:sz w:val="24"/>
                <w:szCs w:val="24"/>
              </w:rPr>
              <w:t>- efectul pe structură al acțiunii permanente j, luată cu valoarea caracteristică;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Q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k,1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– valoarea efectului acțiunii din zăpadă pe structură, luată cu valoarea caracteristică;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Q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 xml:space="preserve">k </w:t>
            </w:r>
            <w:r w:rsidRPr="004017FE">
              <w:rPr>
                <w:rFonts w:eastAsiaTheme="minorHAnsi"/>
                <w:sz w:val="24"/>
                <w:szCs w:val="24"/>
              </w:rPr>
              <w:t>– valoarea efectului acțiunii vântului pe structură, luată cu valoarea caracteristică;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  <w:lang w:eastAsia="ro-RO"/>
              </w:rPr>
              <w:t>ψ</w:t>
            </w:r>
            <w:r w:rsidRPr="004017FE">
              <w:rPr>
                <w:rFonts w:eastAsiaTheme="minorHAnsi"/>
                <w:sz w:val="24"/>
                <w:szCs w:val="24"/>
                <w:vertAlign w:val="subscript"/>
                <w:lang w:eastAsia="ro-RO"/>
              </w:rPr>
              <w:t>0</w:t>
            </w:r>
            <w:r w:rsidRPr="004017FE">
              <w:rPr>
                <w:rFonts w:eastAsiaTheme="minorHAnsi"/>
                <w:sz w:val="24"/>
                <w:szCs w:val="24"/>
                <w:lang w:eastAsia="ro-RO"/>
              </w:rPr>
              <w:t xml:space="preserve"> – factor de simultaneitate pentru valoarea de grupare a acțiunii variabile, valoarea este 0.7;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pStyle w:val="AIS-text-Bold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Gruparea Specială: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AE24EE" w:rsidP="00D93386">
            <w:pPr>
              <w:ind w:left="7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k,j</m:t>
                        </m:r>
                      </m:sub>
                    </m:sSub>
                  </m:e>
                </m:nary>
                <m:r>
                  <w:rPr>
                    <w:rFonts w:ascii="Cambria Math" w:hAnsi="Cambria Math" w:cs="Arial"/>
                    <w:sz w:val="24"/>
                    <w:szCs w:val="24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γ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*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Ek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ψ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2,i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*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k,i</m:t>
                    </m:r>
                  </m:sub>
                </m:sSub>
              </m:oMath>
            </m:oMathPara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G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k,j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- efectul pe structură al acțiunii permanente j, luată cu valoarea caracteristică;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A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 xml:space="preserve">Ek </w:t>
            </w:r>
            <w:r w:rsidRPr="004017FE">
              <w:rPr>
                <w:rFonts w:eastAsiaTheme="minorHAnsi"/>
                <w:sz w:val="24"/>
                <w:szCs w:val="24"/>
              </w:rPr>
              <w:t>- valoarea caracteristică a acțiunii seismice ce corespunde intervalului mediu de recurență IMR adoptat de P100-1/2013 pentru Starea Limita Ultima (ULS);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ψ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2,i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– coeficient pentru determinarea valorii cvasipermanente a acțiunii variabile i ( pentru încărcările din zăpadă, ψ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2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= 0.4);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Q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 xml:space="preserve">k,i 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- efectul actiunii variabile i, luata cu valoarea caracteristica;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Valorile caracteristice G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k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si Q</w:t>
            </w:r>
            <w:r w:rsidRPr="004017FE">
              <w:rPr>
                <w:rFonts w:eastAsiaTheme="minorHAnsi"/>
                <w:sz w:val="24"/>
                <w:szCs w:val="24"/>
                <w:vertAlign w:val="subscript"/>
              </w:rPr>
              <w:t>k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sunt valorile normate ale acțiunilor conform standardelor de încărcări.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D93386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  <w:lang w:eastAsia="ro-RO"/>
              </w:rPr>
              <w:t>γ</w:t>
            </w:r>
            <w:r w:rsidRPr="004017FE">
              <w:rPr>
                <w:rFonts w:eastAsiaTheme="minorHAnsi"/>
                <w:sz w:val="24"/>
                <w:szCs w:val="24"/>
                <w:vertAlign w:val="subscript"/>
                <w:lang w:eastAsia="ro-RO"/>
              </w:rPr>
              <w:t>I</w:t>
            </w:r>
            <w:r w:rsidRPr="004017FE">
              <w:rPr>
                <w:rFonts w:eastAsiaTheme="minorHAnsi"/>
                <w:sz w:val="24"/>
                <w:szCs w:val="24"/>
                <w:lang w:eastAsia="ro-RO"/>
              </w:rPr>
              <w:t xml:space="preserve"> – factorul de importanță-expunere al construcției conform P100-1/2013.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RO1"/>
              <w:rPr>
                <w:sz w:val="24"/>
                <w:szCs w:val="24"/>
              </w:rPr>
            </w:pPr>
            <w:bookmarkStart w:id="15" w:name="_Toc405545735"/>
            <w:bookmarkStart w:id="16" w:name="_Toc413854873"/>
            <w:bookmarkStart w:id="17" w:name="_Toc465417230"/>
            <w:bookmarkStart w:id="18" w:name="_Toc524367840"/>
            <w:bookmarkStart w:id="19" w:name="_Toc3376931"/>
            <w:r w:rsidRPr="004017FE">
              <w:rPr>
                <w:sz w:val="24"/>
                <w:szCs w:val="24"/>
              </w:rPr>
              <w:t>ÎNCADRAREA LUCRĂRILOR CIVILE</w:t>
            </w:r>
            <w:bookmarkEnd w:id="15"/>
            <w:bookmarkEnd w:id="16"/>
            <w:bookmarkEnd w:id="17"/>
            <w:bookmarkEnd w:id="18"/>
            <w:bookmarkEnd w:id="19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6A429D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b/>
                <w:bCs/>
                <w:sz w:val="24"/>
                <w:szCs w:val="24"/>
              </w:rPr>
              <w:t>Categoria de importanță</w:t>
            </w:r>
            <w:r w:rsidRPr="004017FE">
              <w:rPr>
                <w:rFonts w:eastAsiaTheme="minorHAnsi"/>
                <w:bCs/>
                <w:sz w:val="24"/>
                <w:szCs w:val="24"/>
              </w:rPr>
              <w:t>conform</w:t>
            </w:r>
            <w:r w:rsidRPr="004017FE">
              <w:rPr>
                <w:rFonts w:eastAsiaTheme="minorHAnsi"/>
                <w:sz w:val="24"/>
                <w:szCs w:val="24"/>
              </w:rPr>
              <w:t xml:space="preserve"> HG 766/1997 este </w:t>
            </w:r>
            <w:r w:rsidRPr="004017FE">
              <w:rPr>
                <w:rFonts w:eastAsiaTheme="minorHAnsi"/>
                <w:b/>
                <w:bCs/>
                <w:sz w:val="24"/>
                <w:szCs w:val="24"/>
              </w:rPr>
              <w:t xml:space="preserve">“C” </w:t>
            </w:r>
            <w:r w:rsidRPr="004017FE">
              <w:rPr>
                <w:rFonts w:eastAsiaTheme="minorHAnsi"/>
                <w:sz w:val="24"/>
                <w:szCs w:val="24"/>
              </w:rPr>
              <w:t xml:space="preserve">– importanța normalăa construcției. 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  <w:vAlign w:val="center"/>
          </w:tcPr>
          <w:p w:rsidR="00D93386" w:rsidRPr="004017FE" w:rsidRDefault="00D93386" w:rsidP="006A429D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b/>
                <w:bCs/>
                <w:sz w:val="24"/>
                <w:szCs w:val="24"/>
              </w:rPr>
              <w:t xml:space="preserve">Clasa de importanță-expunere la cutremure </w:t>
            </w:r>
            <w:r w:rsidRPr="004017FE">
              <w:rPr>
                <w:rFonts w:eastAsiaTheme="minorHAnsi"/>
                <w:sz w:val="24"/>
                <w:szCs w:val="24"/>
              </w:rPr>
              <w:t>conform P100-1/2013 este</w:t>
            </w:r>
            <w:r w:rsidRPr="004017FE">
              <w:rPr>
                <w:rFonts w:eastAsiaTheme="minorHAnsi"/>
                <w:b/>
                <w:bCs/>
                <w:sz w:val="24"/>
                <w:szCs w:val="24"/>
              </w:rPr>
              <w:t xml:space="preserve">“III” </w:t>
            </w:r>
            <w:r w:rsidRPr="004017FE">
              <w:rPr>
                <w:rFonts w:eastAsiaTheme="minorHAnsi"/>
                <w:sz w:val="24"/>
                <w:szCs w:val="24"/>
              </w:rPr>
              <w:t xml:space="preserve">– construcție curentă având γ1 = 1.0 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RO"/>
              <w:rPr>
                <w:sz w:val="24"/>
                <w:szCs w:val="24"/>
              </w:rPr>
            </w:pPr>
            <w:bookmarkStart w:id="20" w:name="_Toc524367841"/>
            <w:bookmarkStart w:id="21" w:name="_Toc3376932"/>
            <w:r w:rsidRPr="00D94CF1">
              <w:rPr>
                <w:sz w:val="28"/>
                <w:szCs w:val="24"/>
              </w:rPr>
              <w:t>VERIFICAREA SKD-ULUI</w:t>
            </w:r>
            <w:bookmarkEnd w:id="20"/>
            <w:bookmarkEnd w:id="21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Mai jos este prezentată o anexă de calcul din programul de element finit, care include modelul structural, încărcări, combinații de încărcări, reacțiuni la baza structurii metalice, eforturi în grinzile metalice, precum și verificarea profilelor metalice.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RO1"/>
              <w:rPr>
                <w:sz w:val="24"/>
                <w:szCs w:val="24"/>
              </w:rPr>
            </w:pPr>
            <w:bookmarkStart w:id="22" w:name="_Toc524367842"/>
            <w:bookmarkStart w:id="23" w:name="_Toc3376933"/>
            <w:r w:rsidRPr="004017FE">
              <w:rPr>
                <w:sz w:val="24"/>
                <w:szCs w:val="24"/>
              </w:rPr>
              <w:lastRenderedPageBreak/>
              <w:t>VERIFICAREA SKID-ULUI FIXAT PE FUNDAȚIE</w:t>
            </w:r>
            <w:bookmarkEnd w:id="22"/>
            <w:bookmarkEnd w:id="23"/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Model structural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4671646" cy="196260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950" cy="1977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Elemente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615354" cy="1496144"/>
                  <wp:effectExtent l="0" t="0" r="4445" b="889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7001" cy="1499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615305" cy="1328304"/>
                  <wp:effectExtent l="0" t="0" r="4445" b="571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8388" cy="1340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 xml:space="preserve">Încărcări 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580185" cy="865052"/>
                  <wp:effectExtent l="0" t="0" r="190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4865" cy="871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Cazuri de încărcare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579745" cy="972150"/>
                  <wp:effectExtent l="0" t="0" r="190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373" cy="979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6A429D" w:rsidRPr="004017FE" w:rsidRDefault="006A429D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Încărcarea din echipament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lastRenderedPageBreak/>
              <w:drawing>
                <wp:inline distT="0" distB="0" distL="0" distR="0">
                  <wp:extent cx="5596041" cy="2866292"/>
                  <wp:effectExtent l="0" t="0" r="508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1637" cy="287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Încărcarea utilă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117123" cy="2675646"/>
                  <wp:effectExtent l="0" t="0" r="762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5635" cy="2680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tabs>
                <w:tab w:val="left" w:pos="5475"/>
              </w:tabs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lastRenderedPageBreak/>
              <w:t>Încarcarea din zăpadă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lastRenderedPageBreak/>
              <w:drawing>
                <wp:inline distT="0" distB="0" distL="0" distR="0">
                  <wp:extent cx="5609493" cy="2701681"/>
                  <wp:effectExtent l="0" t="0" r="0" b="381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8653" cy="2706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br w:type="page"/>
              <w:t>Diagrama de moment încovoietor cazul C100 (kNm)</w:t>
            </w:r>
          </w:p>
        </w:tc>
      </w:tr>
      <w:tr w:rsidR="00D93386" w:rsidRPr="004017FE" w:rsidTr="0070667C">
        <w:trPr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509846" cy="274385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459" cy="2748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667C" w:rsidRDefault="0070667C">
      <w:r>
        <w:br w:type="page"/>
      </w:r>
    </w:p>
    <w:tbl>
      <w:tblPr>
        <w:tblStyle w:val="TableGrid"/>
        <w:tblW w:w="1035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50"/>
        <w:gridCol w:w="7"/>
      </w:tblGrid>
      <w:tr w:rsidR="00D93386" w:rsidRPr="004017FE" w:rsidTr="0070667C">
        <w:trPr>
          <w:gridAfter w:val="1"/>
          <w:wAfter w:w="7" w:type="dxa"/>
          <w:jc w:val="center"/>
        </w:trPr>
        <w:tc>
          <w:tcPr>
            <w:tcW w:w="10350" w:type="dxa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proofErr w:type="spellStart"/>
            <w:r w:rsidRPr="004017FE">
              <w:rPr>
                <w:rFonts w:eastAsiaTheme="minorHAnsi"/>
                <w:sz w:val="24"/>
                <w:szCs w:val="24"/>
              </w:rPr>
              <w:lastRenderedPageBreak/>
              <w:t>Diagrama</w:t>
            </w:r>
            <w:proofErr w:type="spellEnd"/>
            <w:r w:rsidRPr="004017FE">
              <w:rPr>
                <w:rFonts w:eastAsiaTheme="minorHAnsi"/>
                <w:sz w:val="24"/>
                <w:szCs w:val="24"/>
              </w:rPr>
              <w:t xml:space="preserve"> de moment </w:t>
            </w:r>
            <w:proofErr w:type="spellStart"/>
            <w:r w:rsidRPr="004017FE">
              <w:rPr>
                <w:rFonts w:eastAsiaTheme="minorHAnsi"/>
                <w:sz w:val="24"/>
                <w:szCs w:val="24"/>
              </w:rPr>
              <w:t>încovoietor</w:t>
            </w:r>
            <w:proofErr w:type="spellEnd"/>
            <w:r w:rsidRPr="004017FE">
              <w:rPr>
                <w:rFonts w:eastAsiaTheme="minorHAnsi"/>
                <w:sz w:val="24"/>
                <w:szCs w:val="24"/>
              </w:rPr>
              <w:t xml:space="preserve"> cazul C102 (kNm)</w:t>
            </w:r>
          </w:p>
        </w:tc>
      </w:tr>
      <w:tr w:rsidR="00D93386" w:rsidRPr="004017FE" w:rsidTr="0070667C">
        <w:trPr>
          <w:gridAfter w:val="1"/>
          <w:wAfter w:w="7" w:type="dxa"/>
          <w:jc w:val="center"/>
        </w:trPr>
        <w:tc>
          <w:tcPr>
            <w:tcW w:w="10350" w:type="dxa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720862" cy="2955452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9523" cy="2959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br w:type="page"/>
              <w:t>Diagrama de moment încovoietor cazul C102 (kNm)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345723" cy="2641170"/>
                  <wp:effectExtent l="0" t="0" r="7620" b="698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1426" cy="2643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lastRenderedPageBreak/>
              <w:t>Deformata skid-ului – C300 (cm)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036274" cy="2606722"/>
                  <wp:effectExtent l="0" t="0" r="0" b="317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6035" cy="2611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RO1"/>
              <w:rPr>
                <w:sz w:val="24"/>
                <w:szCs w:val="24"/>
              </w:rPr>
            </w:pPr>
            <w:r w:rsidRPr="004017FE">
              <w:rPr>
                <w:sz w:val="24"/>
                <w:szCs w:val="24"/>
              </w:rPr>
              <w:br w:type="page"/>
            </w:r>
            <w:bookmarkStart w:id="24" w:name="_Toc524367843"/>
            <w:bookmarkStart w:id="25" w:name="_Toc3376934"/>
            <w:r w:rsidRPr="004017FE">
              <w:rPr>
                <w:sz w:val="24"/>
                <w:szCs w:val="24"/>
              </w:rPr>
              <w:t>VERIFICAREA SKID-ULUI LA MANIPULARE</w:t>
            </w:r>
            <w:bookmarkEnd w:id="24"/>
            <w:bookmarkEnd w:id="25"/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model structural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445456" cy="2642953"/>
                  <wp:effectExtent l="0" t="0" r="3175" b="508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5450" cy="2647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tipuri de încărcări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685693" cy="644063"/>
                  <wp:effectExtent l="0" t="0" r="0" b="381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5897" cy="650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001C7" w:rsidRPr="004017FE" w:rsidRDefault="00D001C7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lastRenderedPageBreak/>
              <w:t>cazuri de încărcări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650523" cy="535429"/>
                  <wp:effectExtent l="0" t="0" r="762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7441" cy="54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încărcarea din echipamente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518027" cy="3229708"/>
                  <wp:effectExtent l="0" t="0" r="6985" b="889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4018" cy="3244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diagrama de moment încovoietor în cazul C100 (kNm)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539154" cy="2891976"/>
                  <wp:effectExtent l="0" t="0" r="4445" b="381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5732" cy="2895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lastRenderedPageBreak/>
              <w:t>deformata skid-uluiîn combinația C300(cm)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981924" cy="3234519"/>
                  <wp:effectExtent l="0" t="0" r="0" b="4445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9234" cy="3238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-Bulle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br w:type="page"/>
              <w:t>procentul de utilizare al elementelor</w:t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017FE">
              <w:rPr>
                <w:rFonts w:ascii="Arial" w:hAnsi="Arial" w:cs="Arial"/>
                <w:noProof/>
                <w:sz w:val="24"/>
                <w:szCs w:val="24"/>
                <w:lang w:eastAsia="ro-RO"/>
              </w:rPr>
              <w:drawing>
                <wp:inline distT="0" distB="0" distL="0" distR="0">
                  <wp:extent cx="5641680" cy="2702257"/>
                  <wp:effectExtent l="0" t="0" r="0" b="317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6662" cy="2704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D93386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A429D" w:rsidRPr="004017FE" w:rsidTr="0070667C">
        <w:trPr>
          <w:jc w:val="center"/>
        </w:trPr>
        <w:tc>
          <w:tcPr>
            <w:tcW w:w="10357" w:type="dxa"/>
            <w:gridSpan w:val="2"/>
          </w:tcPr>
          <w:p w:rsidR="006A429D" w:rsidRPr="004017FE" w:rsidRDefault="006A429D" w:rsidP="006A429D">
            <w:pPr>
              <w:pStyle w:val="AIS-RO"/>
              <w:rPr>
                <w:sz w:val="24"/>
                <w:szCs w:val="24"/>
              </w:rPr>
            </w:pPr>
            <w:bookmarkStart w:id="26" w:name="_Toc3376935"/>
            <w:r w:rsidRPr="00D94CF1">
              <w:rPr>
                <w:sz w:val="28"/>
                <w:szCs w:val="24"/>
              </w:rPr>
              <w:t>CONCLUZii</w:t>
            </w:r>
            <w:bookmarkEnd w:id="26"/>
          </w:p>
        </w:tc>
      </w:tr>
      <w:tr w:rsidR="00D93386" w:rsidRPr="004017FE" w:rsidTr="0070667C">
        <w:trPr>
          <w:jc w:val="center"/>
        </w:trPr>
        <w:tc>
          <w:tcPr>
            <w:tcW w:w="10357" w:type="dxa"/>
            <w:gridSpan w:val="2"/>
          </w:tcPr>
          <w:p w:rsidR="00D93386" w:rsidRPr="004017FE" w:rsidRDefault="00D93386" w:rsidP="006A429D">
            <w:pPr>
              <w:pStyle w:val="AIS-text"/>
              <w:rPr>
                <w:rFonts w:eastAsiaTheme="minorHAnsi"/>
                <w:sz w:val="24"/>
                <w:szCs w:val="24"/>
              </w:rPr>
            </w:pPr>
            <w:r w:rsidRPr="004017FE">
              <w:rPr>
                <w:rFonts w:eastAsiaTheme="minorHAnsi"/>
                <w:sz w:val="24"/>
                <w:szCs w:val="24"/>
              </w:rPr>
              <w:t>Din punct de vedere al rezistenței și stabilității, elementele skid-ului îndeplinesc condițiile din normele de specialitate.</w:t>
            </w:r>
          </w:p>
        </w:tc>
      </w:tr>
    </w:tbl>
    <w:p w:rsidR="00D93386" w:rsidRDefault="00D93386" w:rsidP="006A429D">
      <w:pPr>
        <w:pStyle w:val="AIS-RO"/>
        <w:numPr>
          <w:ilvl w:val="0"/>
          <w:numId w:val="0"/>
        </w:numPr>
      </w:pPr>
    </w:p>
    <w:sectPr w:rsidR="00D93386" w:rsidSect="006A429D">
      <w:pgSz w:w="11906" w:h="16838" w:code="9"/>
      <w:pgMar w:top="567" w:right="567" w:bottom="56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3E70" w:rsidRDefault="00803E70">
      <w:pPr>
        <w:spacing w:after="0" w:line="240" w:lineRule="auto"/>
      </w:pPr>
      <w:r>
        <w:separator/>
      </w:r>
    </w:p>
  </w:endnote>
  <w:endnote w:type="continuationSeparator" w:id="0">
    <w:p w:rsidR="00803E70" w:rsidRDefault="00803E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 Bold">
    <w:altName w:val="Arial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10" w:type="dxa"/>
      <w:jc w:val="center"/>
      <w:tblLayout w:type="fixed"/>
      <w:tblCellMar>
        <w:left w:w="71" w:type="dxa"/>
        <w:right w:w="71" w:type="dxa"/>
      </w:tblCellMar>
      <w:tblLook w:val="04A0" w:firstRow="1" w:lastRow="0" w:firstColumn="1" w:lastColumn="0" w:noHBand="0" w:noVBand="1"/>
    </w:tblPr>
    <w:tblGrid>
      <w:gridCol w:w="10210"/>
    </w:tblGrid>
    <w:tr w:rsidR="00E171A8" w:rsidRPr="00D2102D" w:rsidTr="00D2102D">
      <w:trPr>
        <w:cantSplit/>
        <w:trHeight w:val="20"/>
        <w:jc w:val="center"/>
      </w:trPr>
      <w:tc>
        <w:tcPr>
          <w:tcW w:w="10210" w:type="dxa"/>
          <w:vAlign w:val="center"/>
        </w:tcPr>
        <w:p w:rsidR="00E171A8" w:rsidRPr="00D2102D" w:rsidRDefault="00E171A8" w:rsidP="00D2102D">
          <w:pPr>
            <w:pStyle w:val="AIS-Footer"/>
            <w:jc w:val="center"/>
          </w:pPr>
          <w:r w:rsidRPr="00D2102D">
            <w:t xml:space="preserve">Pagina </w:t>
          </w:r>
          <w:r w:rsidR="00CE1D88" w:rsidRPr="00D2102D">
            <w:fldChar w:fldCharType="begin"/>
          </w:r>
          <w:r w:rsidRPr="00D2102D">
            <w:instrText xml:space="preserve"> PAGE  \* Arabic  \* MERGEFORMAT </w:instrText>
          </w:r>
          <w:r w:rsidR="00CE1D88" w:rsidRPr="00D2102D">
            <w:fldChar w:fldCharType="separate"/>
          </w:r>
          <w:r w:rsidR="00AE24EE">
            <w:rPr>
              <w:noProof/>
            </w:rPr>
            <w:t>1</w:t>
          </w:r>
          <w:r w:rsidR="00CE1D88" w:rsidRPr="00D2102D">
            <w:fldChar w:fldCharType="end"/>
          </w:r>
          <w:r w:rsidRPr="00D2102D">
            <w:t xml:space="preserve"> din </w:t>
          </w:r>
          <w:r w:rsidR="00AE24EE">
            <w:fldChar w:fldCharType="begin"/>
          </w:r>
          <w:r w:rsidR="00AE24EE">
            <w:instrText xml:space="preserve"> NUMPAGES  \* Arabic  \* MERGEFORMAT </w:instrText>
          </w:r>
          <w:r w:rsidR="00AE24EE">
            <w:fldChar w:fldCharType="separate"/>
          </w:r>
          <w:r w:rsidR="00AE24EE">
            <w:rPr>
              <w:noProof/>
            </w:rPr>
            <w:t>11</w:t>
          </w:r>
          <w:r w:rsidR="00AE24EE">
            <w:rPr>
              <w:noProof/>
            </w:rPr>
            <w:fldChar w:fldCharType="end"/>
          </w:r>
        </w:p>
      </w:tc>
    </w:tr>
  </w:tbl>
  <w:p w:rsidR="00E171A8" w:rsidRPr="00D2102D" w:rsidRDefault="00E171A8" w:rsidP="00D2102D">
    <w:pPr>
      <w:pStyle w:val="AIS-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7410" w:rsidRDefault="00FE7410" w:rsidP="00FE7410">
    <w:pPr>
      <w:pStyle w:val="AIS-Footer"/>
    </w:pPr>
  </w:p>
  <w:tbl>
    <w:tblPr>
      <w:tblW w:w="10210" w:type="dxa"/>
      <w:jc w:val="center"/>
      <w:tblLayout w:type="fixed"/>
      <w:tblCellMar>
        <w:left w:w="71" w:type="dxa"/>
        <w:right w:w="71" w:type="dxa"/>
      </w:tblCellMar>
      <w:tblLook w:val="04A0" w:firstRow="1" w:lastRow="0" w:firstColumn="1" w:lastColumn="0" w:noHBand="0" w:noVBand="1"/>
    </w:tblPr>
    <w:tblGrid>
      <w:gridCol w:w="1702"/>
      <w:gridCol w:w="1702"/>
      <w:gridCol w:w="5955"/>
      <w:gridCol w:w="851"/>
    </w:tblGrid>
    <w:tr w:rsidR="00E171A8" w:rsidRPr="00D2102D" w:rsidTr="00D358D3">
      <w:trPr>
        <w:cantSplit/>
        <w:trHeight w:val="283"/>
        <w:jc w:val="center"/>
      </w:trPr>
      <w:tc>
        <w:tcPr>
          <w:tcW w:w="17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171A8" w:rsidRPr="00D2102D" w:rsidRDefault="00E171A8" w:rsidP="00856525">
          <w:pPr>
            <w:pStyle w:val="AIS-Footer"/>
            <w:jc w:val="center"/>
          </w:pPr>
          <w:r w:rsidRPr="00D2102D">
            <w:t>Nr. Proiect</w:t>
          </w:r>
        </w:p>
      </w:tc>
      <w:tc>
        <w:tcPr>
          <w:tcW w:w="17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171A8" w:rsidRPr="00D2102D" w:rsidRDefault="00E171A8" w:rsidP="00856525">
          <w:pPr>
            <w:pStyle w:val="AIS-Footer"/>
            <w:jc w:val="center"/>
          </w:pPr>
          <w:r w:rsidRPr="00D2102D">
            <w:t>Nr. Document</w:t>
          </w:r>
        </w:p>
      </w:tc>
      <w:tc>
        <w:tcPr>
          <w:tcW w:w="595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171A8" w:rsidRPr="00D2102D" w:rsidRDefault="00E171A8" w:rsidP="00856525">
          <w:pPr>
            <w:pStyle w:val="AIS-Footer"/>
            <w:jc w:val="center"/>
          </w:pPr>
          <w:r w:rsidRPr="00D2102D">
            <w:t>Denumire Document</w:t>
          </w: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171A8" w:rsidRPr="00856525" w:rsidRDefault="00E171A8" w:rsidP="00856525">
          <w:pPr>
            <w:pStyle w:val="AIS-Footer"/>
            <w:jc w:val="center"/>
            <w:rPr>
              <w:lang w:val="en-GB"/>
            </w:rPr>
          </w:pPr>
          <w:r w:rsidRPr="00D2102D">
            <w:t>Rev</w:t>
          </w:r>
          <w:r w:rsidR="00856525">
            <w:rPr>
              <w:lang w:val="en-GB"/>
            </w:rPr>
            <w:t>.</w:t>
          </w:r>
        </w:p>
      </w:tc>
    </w:tr>
    <w:tr w:rsidR="00FE7410" w:rsidRPr="00D2102D" w:rsidTr="00D358D3">
      <w:trPr>
        <w:cantSplit/>
        <w:trHeight w:val="283"/>
        <w:jc w:val="center"/>
      </w:trPr>
      <w:tc>
        <w:tcPr>
          <w:tcW w:w="17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:rsidR="00FE7410" w:rsidRPr="00D2102D" w:rsidRDefault="00FE7410" w:rsidP="00856525">
          <w:pPr>
            <w:pStyle w:val="AIS-Footer"/>
            <w:jc w:val="center"/>
          </w:pPr>
          <w:r w:rsidRPr="00D2102D">
            <w:t>B.031.007</w:t>
          </w:r>
        </w:p>
      </w:tc>
      <w:tc>
        <w:tcPr>
          <w:tcW w:w="1702" w:type="dxa"/>
          <w:tcBorders>
            <w:right w:val="single" w:sz="4" w:space="0" w:color="auto"/>
          </w:tcBorders>
          <w:vAlign w:val="center"/>
        </w:tcPr>
        <w:p w:rsidR="00FE7410" w:rsidRPr="00D2102D" w:rsidRDefault="00D001C7" w:rsidP="00856525">
          <w:pPr>
            <w:pStyle w:val="AIS-Footer"/>
            <w:jc w:val="center"/>
          </w:pPr>
          <w:r w:rsidRPr="00D001C7">
            <w:rPr>
              <w:rFonts w:cs="Arial"/>
              <w:b/>
              <w:sz w:val="20"/>
            </w:rPr>
            <w:t>CS-Bcalc-104</w:t>
          </w:r>
        </w:p>
      </w:tc>
      <w:tc>
        <w:tcPr>
          <w:tcW w:w="5955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:rsidR="00FE7410" w:rsidRPr="00D2102D" w:rsidRDefault="00D001C7" w:rsidP="00856525">
          <w:pPr>
            <w:pStyle w:val="AIS-Footer"/>
            <w:jc w:val="center"/>
          </w:pPr>
          <w:r w:rsidRPr="00D001C7">
            <w:rPr>
              <w:rFonts w:cs="Arial"/>
              <w:b/>
              <w:sz w:val="20"/>
              <w:lang w:val="de-AT"/>
            </w:rPr>
            <w:t>BREVIAR DE CALCUL</w:t>
          </w: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E7410" w:rsidRPr="0011113A" w:rsidRDefault="00FE7410" w:rsidP="0011113A">
          <w:pPr>
            <w:pStyle w:val="AIS-Footer"/>
            <w:jc w:val="center"/>
            <w:rPr>
              <w:lang w:val="en-US"/>
            </w:rPr>
          </w:pPr>
          <w:r w:rsidRPr="00D2102D">
            <w:t>0</w:t>
          </w:r>
          <w:r w:rsidR="0011113A">
            <w:rPr>
              <w:lang w:val="en-US"/>
            </w:rPr>
            <w:t>1</w:t>
          </w:r>
        </w:p>
      </w:tc>
    </w:tr>
    <w:tr w:rsidR="00E171A8" w:rsidRPr="00D2102D" w:rsidTr="00856525">
      <w:trPr>
        <w:cantSplit/>
        <w:trHeight w:val="20"/>
        <w:jc w:val="center"/>
      </w:trPr>
      <w:tc>
        <w:tcPr>
          <w:tcW w:w="10210" w:type="dxa"/>
          <w:gridSpan w:val="4"/>
          <w:tcBorders>
            <w:top w:val="single" w:sz="4" w:space="0" w:color="auto"/>
          </w:tcBorders>
          <w:vAlign w:val="center"/>
        </w:tcPr>
        <w:p w:rsidR="00E171A8" w:rsidRPr="00D2102D" w:rsidRDefault="00E171A8" w:rsidP="00856525">
          <w:pPr>
            <w:pStyle w:val="AIS-Footer"/>
            <w:jc w:val="center"/>
          </w:pPr>
          <w:r w:rsidRPr="00D2102D">
            <w:t xml:space="preserve">Pagina </w:t>
          </w:r>
          <w:r w:rsidR="00CE1D88" w:rsidRPr="00D2102D">
            <w:fldChar w:fldCharType="begin"/>
          </w:r>
          <w:r w:rsidRPr="00D2102D">
            <w:instrText xml:space="preserve"> PAGE  \* Arabic  \* MERGEFORMAT </w:instrText>
          </w:r>
          <w:r w:rsidR="00CE1D88" w:rsidRPr="00D2102D">
            <w:fldChar w:fldCharType="separate"/>
          </w:r>
          <w:r w:rsidR="00AE24EE">
            <w:rPr>
              <w:noProof/>
            </w:rPr>
            <w:t>2</w:t>
          </w:r>
          <w:r w:rsidR="00CE1D88" w:rsidRPr="00D2102D">
            <w:fldChar w:fldCharType="end"/>
          </w:r>
          <w:r w:rsidRPr="00D2102D">
            <w:t xml:space="preserve"> din </w:t>
          </w:r>
          <w:r w:rsidR="00AE24EE">
            <w:fldChar w:fldCharType="begin"/>
          </w:r>
          <w:r w:rsidR="00AE24EE">
            <w:instrText xml:space="preserve"> NUMPAGES  \* Arabic  \* MERGEFORMAT </w:instrText>
          </w:r>
          <w:r w:rsidR="00AE24EE">
            <w:fldChar w:fldCharType="separate"/>
          </w:r>
          <w:r w:rsidR="00AE24EE">
            <w:rPr>
              <w:noProof/>
            </w:rPr>
            <w:t>11</w:t>
          </w:r>
          <w:r w:rsidR="00AE24EE">
            <w:rPr>
              <w:noProof/>
            </w:rPr>
            <w:fldChar w:fldCharType="end"/>
          </w:r>
        </w:p>
      </w:tc>
    </w:tr>
  </w:tbl>
  <w:p w:rsidR="00E171A8" w:rsidRPr="00D2102D" w:rsidRDefault="00E171A8" w:rsidP="006A429D">
    <w:pPr>
      <w:pStyle w:val="AIS-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3E70" w:rsidRDefault="00803E70">
      <w:pPr>
        <w:spacing w:after="0" w:line="240" w:lineRule="auto"/>
      </w:pPr>
      <w:r>
        <w:separator/>
      </w:r>
    </w:p>
  </w:footnote>
  <w:footnote w:type="continuationSeparator" w:id="0">
    <w:p w:rsidR="00803E70" w:rsidRDefault="00803E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5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835"/>
      <w:gridCol w:w="4535"/>
      <w:gridCol w:w="2835"/>
    </w:tblGrid>
    <w:tr w:rsidR="00E171A8" w:rsidRPr="00610F64" w:rsidTr="0018405C">
      <w:trPr>
        <w:trHeight w:val="567"/>
        <w:jc w:val="center"/>
      </w:trPr>
      <w:tc>
        <w:tcPr>
          <w:tcW w:w="2835" w:type="dxa"/>
          <w:vMerge w:val="restart"/>
          <w:shd w:val="clear" w:color="auto" w:fill="auto"/>
          <w:vAlign w:val="center"/>
        </w:tcPr>
        <w:p w:rsidR="00E171A8" w:rsidRPr="00610F64" w:rsidRDefault="00E171A8" w:rsidP="00610F64">
          <w:pPr>
            <w:pStyle w:val="AIS-Header"/>
          </w:pPr>
          <w:r w:rsidRPr="00610F64">
            <w:rPr>
              <w:noProof/>
              <w:lang w:eastAsia="ro-RO"/>
            </w:rPr>
            <w:drawing>
              <wp:inline distT="0" distB="0" distL="0" distR="0">
                <wp:extent cx="1009650" cy="828675"/>
                <wp:effectExtent l="0" t="0" r="0" b="9525"/>
                <wp:docPr id="6" name="Picture 6" descr="RI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RI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9650" cy="828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:rsidR="00E171A8" w:rsidRPr="00610F64" w:rsidRDefault="00E171A8" w:rsidP="00610F64">
          <w:pPr>
            <w:pStyle w:val="AIS-Header"/>
            <w:jc w:val="center"/>
            <w:rPr>
              <w:b/>
            </w:rPr>
          </w:pPr>
          <w:r w:rsidRPr="00610F64">
            <w:rPr>
              <w:b/>
            </w:rPr>
            <w:t>DENUMIRE PROIECT:</w:t>
          </w:r>
        </w:p>
      </w:tc>
      <w:tc>
        <w:tcPr>
          <w:tcW w:w="2835" w:type="dxa"/>
          <w:vMerge w:val="restart"/>
          <w:shd w:val="clear" w:color="auto" w:fill="auto"/>
          <w:vAlign w:val="center"/>
        </w:tcPr>
        <w:p w:rsidR="00E171A8" w:rsidRPr="00610F64" w:rsidRDefault="00E171A8" w:rsidP="00610F64">
          <w:pPr>
            <w:pStyle w:val="AIS-Header"/>
            <w:rPr>
              <w:rStyle w:val="PageNumber"/>
            </w:rPr>
          </w:pPr>
          <w:r w:rsidRPr="00610F64">
            <w:rPr>
              <w:noProof/>
              <w:lang w:eastAsia="ro-RO"/>
            </w:rPr>
            <w:drawing>
              <wp:inline distT="0" distB="0" distL="0" distR="0">
                <wp:extent cx="1543050" cy="891424"/>
                <wp:effectExtent l="0" t="0" r="0" b="4445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1531" cy="9252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E171A8" w:rsidRPr="00610F64" w:rsidTr="0018405C">
      <w:trPr>
        <w:trHeight w:val="567"/>
        <w:jc w:val="center"/>
      </w:trPr>
      <w:tc>
        <w:tcPr>
          <w:tcW w:w="2835" w:type="dxa"/>
          <w:vMerge/>
          <w:shd w:val="clear" w:color="auto" w:fill="auto"/>
          <w:vAlign w:val="center"/>
        </w:tcPr>
        <w:p w:rsidR="00E171A8" w:rsidRPr="00610F64" w:rsidRDefault="00E171A8" w:rsidP="00610F64">
          <w:pPr>
            <w:pStyle w:val="AIS-Header"/>
          </w:pPr>
        </w:p>
      </w:tc>
      <w:tc>
        <w:tcPr>
          <w:tcW w:w="4535" w:type="dxa"/>
          <w:shd w:val="clear" w:color="auto" w:fill="auto"/>
          <w:vAlign w:val="center"/>
        </w:tcPr>
        <w:p w:rsidR="00E171A8" w:rsidRPr="00610F64" w:rsidRDefault="00E171A8" w:rsidP="00610F64">
          <w:pPr>
            <w:pStyle w:val="AIS-Header"/>
            <w:jc w:val="center"/>
            <w:rPr>
              <w:b/>
            </w:rPr>
          </w:pPr>
          <w:r w:rsidRPr="00610F64">
            <w:rPr>
              <w:b/>
            </w:rPr>
            <w:t>Modernizarea sistemului de pompare a țițeiului din stația de pompare Potlogi, jud. Dâmbovița și Modernizarea sistemului de pompare Ochiuri, jud. Dâmbovița</w:t>
          </w:r>
        </w:p>
      </w:tc>
      <w:tc>
        <w:tcPr>
          <w:tcW w:w="2835" w:type="dxa"/>
          <w:vMerge/>
          <w:shd w:val="clear" w:color="auto" w:fill="auto"/>
          <w:vAlign w:val="center"/>
        </w:tcPr>
        <w:p w:rsidR="00E171A8" w:rsidRPr="00610F64" w:rsidRDefault="00E171A8" w:rsidP="00610F64">
          <w:pPr>
            <w:pStyle w:val="AIS-Header"/>
          </w:pPr>
        </w:p>
      </w:tc>
    </w:tr>
  </w:tbl>
  <w:p w:rsidR="00E171A8" w:rsidRPr="00610F64" w:rsidRDefault="00E171A8" w:rsidP="00610F64">
    <w:pPr>
      <w:pStyle w:val="AIS-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E52A86"/>
    <w:multiLevelType w:val="hybridMultilevel"/>
    <w:tmpl w:val="5DEA525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C25E9C"/>
    <w:multiLevelType w:val="hybridMultilevel"/>
    <w:tmpl w:val="A9F0C9D4"/>
    <w:lvl w:ilvl="0" w:tplc="F7ECAD1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CB770C"/>
    <w:multiLevelType w:val="hybridMultilevel"/>
    <w:tmpl w:val="7CFEBDD2"/>
    <w:lvl w:ilvl="0" w:tplc="D0224A78">
      <w:start w:val="4"/>
      <w:numFmt w:val="bullet"/>
      <w:pStyle w:val="AIS-text-Linie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D860F59"/>
    <w:multiLevelType w:val="multilevel"/>
    <w:tmpl w:val="04090025"/>
    <w:numStyleLink w:val="11FEED"/>
  </w:abstractNum>
  <w:abstractNum w:abstractNumId="4">
    <w:nsid w:val="404F512D"/>
    <w:multiLevelType w:val="hybridMultilevel"/>
    <w:tmpl w:val="097E90B0"/>
    <w:lvl w:ilvl="0" w:tplc="0418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41FF1BD4"/>
    <w:multiLevelType w:val="hybridMultilevel"/>
    <w:tmpl w:val="AAA891A4"/>
    <w:lvl w:ilvl="0" w:tplc="0418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B733030"/>
    <w:multiLevelType w:val="multilevel"/>
    <w:tmpl w:val="04090025"/>
    <w:styleLink w:val="11FEED"/>
    <w:lvl w:ilvl="0">
      <w:start w:val="1"/>
      <w:numFmt w:val="decimal"/>
      <w:pStyle w:val="AIS-RO"/>
      <w:lvlText w:val="%1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pStyle w:val="AIS-RO1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AIS-RO2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AIS-RO3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592A7A27"/>
    <w:multiLevelType w:val="hybridMultilevel"/>
    <w:tmpl w:val="8E1A1FE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FB377D"/>
    <w:multiLevelType w:val="hybridMultilevel"/>
    <w:tmpl w:val="281862E2"/>
    <w:lvl w:ilvl="0" w:tplc="F3C2F802">
      <w:start w:val="1"/>
      <w:numFmt w:val="bullet"/>
      <w:pStyle w:val="AIS-text-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EF33AD4"/>
    <w:multiLevelType w:val="hybridMultilevel"/>
    <w:tmpl w:val="299830A0"/>
    <w:lvl w:ilvl="0" w:tplc="BEE4E398">
      <w:start w:val="1"/>
      <w:numFmt w:val="bullet"/>
      <w:pStyle w:val="AIS-text-Sageata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799C2F97"/>
    <w:multiLevelType w:val="multilevel"/>
    <w:tmpl w:val="CC7C513A"/>
    <w:lvl w:ilvl="0">
      <w:start w:val="1"/>
      <w:numFmt w:val="decimal"/>
      <w:pStyle w:val="CP92-RO"/>
      <w:lvlText w:val="%1."/>
      <w:lvlJc w:val="left"/>
      <w:pPr>
        <w:tabs>
          <w:tab w:val="num" w:pos="0"/>
        </w:tabs>
        <w:ind w:left="567" w:hanging="567"/>
      </w:pPr>
      <w:rPr>
        <w:rFonts w:hint="default"/>
        <w:color w:val="auto"/>
      </w:rPr>
    </w:lvl>
    <w:lvl w:ilvl="1">
      <w:start w:val="1"/>
      <w:numFmt w:val="decimal"/>
      <w:pStyle w:val="CP92-RO1"/>
      <w:lvlText w:val="%1.%2."/>
      <w:lvlJc w:val="left"/>
      <w:pPr>
        <w:tabs>
          <w:tab w:val="num" w:pos="0"/>
        </w:tabs>
        <w:ind w:left="567" w:hanging="567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CP92-RO2"/>
      <w:lvlText w:val="%1.%2.%3."/>
      <w:lvlJc w:val="left"/>
      <w:pPr>
        <w:tabs>
          <w:tab w:val="num" w:pos="2050"/>
        </w:tabs>
        <w:ind w:left="2050" w:hanging="2050"/>
      </w:pPr>
      <w:rPr>
        <w:rFonts w:ascii="Calibri" w:hAnsi="Calibri" w:cs="Calibri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CP92-RO3"/>
      <w:lvlText w:val="%1.%2.%3.%4."/>
      <w:lvlJc w:val="left"/>
      <w:pPr>
        <w:tabs>
          <w:tab w:val="num" w:pos="2596"/>
        </w:tabs>
        <w:ind w:left="1084" w:hanging="144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3960" w:hanging="1440"/>
      </w:pPr>
      <w:rPr>
        <w:rFonts w:hint="default"/>
      </w:rPr>
    </w:lvl>
  </w:abstractNum>
  <w:abstractNum w:abstractNumId="11">
    <w:nsid w:val="7AF31336"/>
    <w:multiLevelType w:val="hybridMultilevel"/>
    <w:tmpl w:val="502C1DD4"/>
    <w:lvl w:ilvl="0" w:tplc="0418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7BA82135"/>
    <w:multiLevelType w:val="hybridMultilevel"/>
    <w:tmpl w:val="4A88C40A"/>
    <w:lvl w:ilvl="0" w:tplc="080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3"/>
    <w:lvlOverride w:ilvl="0">
      <w:lvl w:ilvl="0">
        <w:start w:val="1"/>
        <w:numFmt w:val="decimal"/>
        <w:pStyle w:val="AIS-RO"/>
        <w:lvlText w:val="%1"/>
        <w:lvlJc w:val="left"/>
        <w:pPr>
          <w:ind w:left="432" w:hanging="432"/>
        </w:pPr>
        <w:rPr>
          <w:sz w:val="28"/>
        </w:rPr>
      </w:lvl>
    </w:lvlOverride>
    <w:lvlOverride w:ilvl="1">
      <w:lvl w:ilvl="1">
        <w:start w:val="1"/>
        <w:numFmt w:val="decimal"/>
        <w:pStyle w:val="AIS-RO1"/>
        <w:lvlText w:val="%1.%2"/>
        <w:lvlJc w:val="left"/>
        <w:pPr>
          <w:ind w:left="576" w:hanging="576"/>
        </w:pPr>
      </w:lvl>
    </w:lvlOverride>
    <w:lvlOverride w:ilvl="2">
      <w:lvl w:ilvl="2">
        <w:start w:val="1"/>
        <w:numFmt w:val="decimal"/>
        <w:pStyle w:val="AIS-RO2"/>
        <w:lvlText w:val="%1.%2.%3"/>
        <w:lvlJc w:val="left"/>
        <w:pPr>
          <w:ind w:left="720" w:hanging="720"/>
        </w:pPr>
      </w:lvl>
    </w:lvlOverride>
    <w:lvlOverride w:ilvl="3">
      <w:lvl w:ilvl="3">
        <w:start w:val="1"/>
        <w:numFmt w:val="decimal"/>
        <w:pStyle w:val="AIS-RO3"/>
        <w:lvlText w:val="%1.%2.%3.%4"/>
        <w:lvlJc w:val="left"/>
        <w:pPr>
          <w:ind w:left="864" w:hanging="864"/>
        </w:p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</w:lvl>
    </w:lvlOverride>
  </w:num>
  <w:num w:numId="4">
    <w:abstractNumId w:val="1"/>
  </w:num>
  <w:num w:numId="5">
    <w:abstractNumId w:val="12"/>
  </w:num>
  <w:num w:numId="6">
    <w:abstractNumId w:val="2"/>
  </w:num>
  <w:num w:numId="7">
    <w:abstractNumId w:val="9"/>
  </w:num>
  <w:num w:numId="8">
    <w:abstractNumId w:val="10"/>
  </w:num>
  <w:num w:numId="9">
    <w:abstractNumId w:val="7"/>
  </w:num>
  <w:num w:numId="10">
    <w:abstractNumId w:val="0"/>
  </w:num>
  <w:num w:numId="11">
    <w:abstractNumId w:val="5"/>
  </w:num>
  <w:num w:numId="12">
    <w:abstractNumId w:val="4"/>
  </w:num>
  <w:num w:numId="13">
    <w:abstractNumId w:val="11"/>
  </w:num>
  <w:num w:numId="14">
    <w:abstractNumId w:val="3"/>
    <w:lvlOverride w:ilvl="0">
      <w:lvl w:ilvl="0">
        <w:start w:val="1"/>
        <w:numFmt w:val="decimal"/>
        <w:pStyle w:val="AIS-RO"/>
        <w:lvlText w:val="%1"/>
        <w:lvlJc w:val="left"/>
        <w:pPr>
          <w:ind w:left="432" w:hanging="432"/>
        </w:pPr>
      </w:lvl>
    </w:lvlOverride>
    <w:lvlOverride w:ilvl="1">
      <w:lvl w:ilvl="1">
        <w:start w:val="1"/>
        <w:numFmt w:val="decimal"/>
        <w:pStyle w:val="AIS-RO1"/>
        <w:lvlText w:val="%1.%2"/>
        <w:lvlJc w:val="left"/>
        <w:pPr>
          <w:ind w:left="576" w:hanging="576"/>
        </w:pPr>
      </w:lvl>
    </w:lvlOverride>
    <w:lvlOverride w:ilvl="2">
      <w:lvl w:ilvl="2">
        <w:start w:val="1"/>
        <w:numFmt w:val="decimal"/>
        <w:pStyle w:val="AIS-RO2"/>
        <w:lvlText w:val="%1.%2.%3"/>
        <w:lvlJc w:val="left"/>
        <w:pPr>
          <w:ind w:left="720" w:hanging="720"/>
        </w:pPr>
      </w:lvl>
    </w:lvlOverride>
    <w:lvlOverride w:ilvl="3">
      <w:lvl w:ilvl="3">
        <w:start w:val="1"/>
        <w:numFmt w:val="decimal"/>
        <w:pStyle w:val="AIS-RO3"/>
        <w:lvlText w:val="%1.%2.%3.%4"/>
        <w:lvlJc w:val="left"/>
        <w:pPr>
          <w:ind w:left="864" w:hanging="864"/>
        </w:p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1F5"/>
    <w:rsid w:val="00060E1A"/>
    <w:rsid w:val="0006340C"/>
    <w:rsid w:val="0011113A"/>
    <w:rsid w:val="00113784"/>
    <w:rsid w:val="00180571"/>
    <w:rsid w:val="001807ED"/>
    <w:rsid w:val="0018405C"/>
    <w:rsid w:val="002B2AD4"/>
    <w:rsid w:val="00326F35"/>
    <w:rsid w:val="004017FE"/>
    <w:rsid w:val="00610F64"/>
    <w:rsid w:val="006979F4"/>
    <w:rsid w:val="006A429D"/>
    <w:rsid w:val="0070667C"/>
    <w:rsid w:val="00803E70"/>
    <w:rsid w:val="00856525"/>
    <w:rsid w:val="009B4121"/>
    <w:rsid w:val="00AC4DF0"/>
    <w:rsid w:val="00AE24EE"/>
    <w:rsid w:val="00BF76A2"/>
    <w:rsid w:val="00CE1D88"/>
    <w:rsid w:val="00D001C7"/>
    <w:rsid w:val="00D2102D"/>
    <w:rsid w:val="00D23703"/>
    <w:rsid w:val="00D358D3"/>
    <w:rsid w:val="00D93386"/>
    <w:rsid w:val="00D94CF1"/>
    <w:rsid w:val="00E171A8"/>
    <w:rsid w:val="00E351F5"/>
    <w:rsid w:val="00FE74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121"/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85652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5652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5652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B2AD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B2AD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B2AD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18405C"/>
    <w:pPr>
      <w:spacing w:before="240" w:after="60" w:line="240" w:lineRule="auto"/>
      <w:outlineLvl w:val="6"/>
    </w:pPr>
    <w:rPr>
      <w:rFonts w:ascii="Calibri" w:eastAsia="Times New Roman" w:hAnsi="Calibri" w:cs="Times New Roman"/>
      <w:sz w:val="24"/>
      <w:szCs w:val="24"/>
      <w:lang w:val="de-AT" w:eastAsia="de-AT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B2AD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B2AD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sid w:val="009B4121"/>
    <w:rPr>
      <w:rFonts w:ascii="Arial" w:hAnsi="Arial"/>
      <w:b/>
      <w:caps/>
      <w:dstrike w:val="0"/>
      <w:color w:val="auto"/>
      <w:sz w:val="22"/>
      <w:u w:val="none"/>
      <w:vertAlign w:val="baseline"/>
    </w:rPr>
  </w:style>
  <w:style w:type="paragraph" w:styleId="TOC1">
    <w:name w:val="toc 1"/>
    <w:basedOn w:val="Normal"/>
    <w:next w:val="AIS-text"/>
    <w:autoRedefine/>
    <w:uiPriority w:val="39"/>
    <w:qFormat/>
    <w:rsid w:val="00856525"/>
    <w:pPr>
      <w:tabs>
        <w:tab w:val="left" w:pos="567"/>
        <w:tab w:val="right" w:pos="9923"/>
      </w:tabs>
      <w:spacing w:after="0" w:line="240" w:lineRule="auto"/>
      <w:ind w:left="40" w:right="567"/>
    </w:pPr>
    <w:rPr>
      <w:rFonts w:ascii="Arial" w:eastAsiaTheme="minorEastAsia" w:hAnsi="Arial"/>
      <w:bCs/>
      <w:caps/>
      <w:noProof/>
      <w:lang w:eastAsia="ro-RO"/>
    </w:rPr>
  </w:style>
  <w:style w:type="paragraph" w:styleId="TOC2">
    <w:name w:val="toc 2"/>
    <w:basedOn w:val="Normal"/>
    <w:next w:val="TOC1"/>
    <w:autoRedefine/>
    <w:uiPriority w:val="39"/>
    <w:rsid w:val="00856525"/>
    <w:pPr>
      <w:tabs>
        <w:tab w:val="left" w:pos="567"/>
        <w:tab w:val="right" w:pos="9923"/>
      </w:tabs>
      <w:spacing w:after="0" w:line="240" w:lineRule="auto"/>
      <w:ind w:left="40" w:right="567"/>
    </w:pPr>
    <w:rPr>
      <w:rFonts w:ascii="Arial" w:eastAsiaTheme="minorEastAsia" w:hAnsi="Arial"/>
      <w:bCs/>
      <w:caps/>
      <w:noProof/>
      <w:lang w:eastAsia="ro-RO"/>
    </w:rPr>
  </w:style>
  <w:style w:type="character" w:styleId="PageNumber">
    <w:name w:val="page number"/>
    <w:basedOn w:val="DefaultParagraphFont"/>
    <w:rsid w:val="009B4121"/>
  </w:style>
  <w:style w:type="numbering" w:customStyle="1" w:styleId="11FEED">
    <w:name w:val="1.1 FEED"/>
    <w:basedOn w:val="NoList"/>
    <w:rsid w:val="009B4121"/>
    <w:pPr>
      <w:numPr>
        <w:numId w:val="1"/>
      </w:numPr>
    </w:pPr>
  </w:style>
  <w:style w:type="paragraph" w:customStyle="1" w:styleId="AIS-text">
    <w:name w:val="AIS-text"/>
    <w:basedOn w:val="Normal"/>
    <w:link w:val="AIS-textChar"/>
    <w:qFormat/>
    <w:rsid w:val="009B4121"/>
    <w:pPr>
      <w:spacing w:after="0" w:line="240" w:lineRule="auto"/>
      <w:ind w:left="25"/>
    </w:pPr>
    <w:rPr>
      <w:rFonts w:ascii="Arial" w:eastAsia="Times New Roman" w:hAnsi="Arial" w:cs="Times New Roman"/>
      <w:szCs w:val="20"/>
    </w:rPr>
  </w:style>
  <w:style w:type="paragraph" w:customStyle="1" w:styleId="AIS-RO">
    <w:name w:val="AIS-RO"/>
    <w:basedOn w:val="Normal"/>
    <w:link w:val="AIS-ROChar"/>
    <w:qFormat/>
    <w:rsid w:val="00FE7410"/>
    <w:pPr>
      <w:numPr>
        <w:numId w:val="3"/>
      </w:numPr>
      <w:tabs>
        <w:tab w:val="num" w:pos="432"/>
        <w:tab w:val="left" w:pos="567"/>
      </w:tabs>
      <w:spacing w:before="120" w:after="120" w:line="240" w:lineRule="auto"/>
    </w:pPr>
    <w:rPr>
      <w:rFonts w:ascii="Arial" w:eastAsia="Times New Roman" w:hAnsi="Arial" w:cs="Times New Roman"/>
      <w:b/>
      <w:bCs/>
      <w:caps/>
      <w:lang w:val="en-US" w:eastAsia="ro-RO"/>
    </w:rPr>
  </w:style>
  <w:style w:type="character" w:customStyle="1" w:styleId="AIS-ROChar">
    <w:name w:val="AIS-RO Char"/>
    <w:link w:val="AIS-RO"/>
    <w:rsid w:val="00FE7410"/>
    <w:rPr>
      <w:rFonts w:ascii="Arial" w:eastAsia="Times New Roman" w:hAnsi="Arial" w:cs="Times New Roman"/>
      <w:b/>
      <w:bCs/>
      <w:caps/>
      <w:lang w:val="en-US" w:eastAsia="ro-RO"/>
    </w:rPr>
  </w:style>
  <w:style w:type="paragraph" w:customStyle="1" w:styleId="AIS-RO1">
    <w:name w:val="AIS-RO1"/>
    <w:basedOn w:val="AIS-RO"/>
    <w:link w:val="AIS-RO1Char"/>
    <w:qFormat/>
    <w:rsid w:val="002B2AD4"/>
    <w:pPr>
      <w:numPr>
        <w:ilvl w:val="1"/>
      </w:numPr>
      <w:tabs>
        <w:tab w:val="clear" w:pos="567"/>
      </w:tabs>
    </w:pPr>
    <w:rPr>
      <w:lang w:val="ro-RO"/>
    </w:rPr>
  </w:style>
  <w:style w:type="character" w:customStyle="1" w:styleId="AIS-RO1Char">
    <w:name w:val="AIS-RO1 Char"/>
    <w:link w:val="AIS-RO1"/>
    <w:rsid w:val="002B2AD4"/>
    <w:rPr>
      <w:rFonts w:ascii="Arial" w:eastAsia="Times New Roman" w:hAnsi="Arial" w:cs="Times New Roman"/>
      <w:b/>
      <w:bCs/>
      <w:caps/>
      <w:lang w:val="ro-RO" w:eastAsia="ro-RO"/>
    </w:rPr>
  </w:style>
  <w:style w:type="paragraph" w:customStyle="1" w:styleId="AIS-RO2">
    <w:name w:val="AIS-RO2"/>
    <w:basedOn w:val="AIS-RO1"/>
    <w:qFormat/>
    <w:rsid w:val="009B4121"/>
    <w:pPr>
      <w:numPr>
        <w:ilvl w:val="2"/>
      </w:numPr>
      <w:tabs>
        <w:tab w:val="num" w:pos="360"/>
      </w:tabs>
    </w:pPr>
  </w:style>
  <w:style w:type="character" w:customStyle="1" w:styleId="AIS-textChar">
    <w:name w:val="AIS-text Char"/>
    <w:link w:val="AIS-text"/>
    <w:rsid w:val="009B4121"/>
    <w:rPr>
      <w:rFonts w:ascii="Arial" w:eastAsia="Times New Roman" w:hAnsi="Arial" w:cs="Times New Roman"/>
      <w:szCs w:val="20"/>
    </w:rPr>
  </w:style>
  <w:style w:type="paragraph" w:customStyle="1" w:styleId="AIS-RO3">
    <w:name w:val="AIS-RO3"/>
    <w:basedOn w:val="AIS-RO"/>
    <w:autoRedefine/>
    <w:qFormat/>
    <w:rsid w:val="009B4121"/>
    <w:pPr>
      <w:numPr>
        <w:ilvl w:val="3"/>
      </w:numPr>
      <w:tabs>
        <w:tab w:val="num" w:pos="360"/>
      </w:tabs>
    </w:pPr>
  </w:style>
  <w:style w:type="paragraph" w:customStyle="1" w:styleId="AIS-text-Bullet">
    <w:name w:val="AIS-text-Bullet"/>
    <w:basedOn w:val="Normal"/>
    <w:qFormat/>
    <w:rsid w:val="009B4121"/>
    <w:pPr>
      <w:numPr>
        <w:numId w:val="2"/>
      </w:num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lang w:val="en-US"/>
    </w:rPr>
  </w:style>
  <w:style w:type="paragraph" w:customStyle="1" w:styleId="AIS-text-Bold">
    <w:name w:val="AIS-text-Bold"/>
    <w:basedOn w:val="AIS-text"/>
    <w:qFormat/>
    <w:rsid w:val="009B4121"/>
    <w:rPr>
      <w:b/>
    </w:rPr>
  </w:style>
  <w:style w:type="paragraph" w:customStyle="1" w:styleId="AIS-text-Bold-Allcaps">
    <w:name w:val="AIS-text-Bold-All caps"/>
    <w:basedOn w:val="AIS-text-Bold"/>
    <w:qFormat/>
    <w:rsid w:val="009B4121"/>
    <w:rPr>
      <w:rFonts w:ascii="Arial Bold" w:hAnsi="Arial Bold"/>
      <w:caps/>
    </w:rPr>
  </w:style>
  <w:style w:type="paragraph" w:customStyle="1" w:styleId="AIS-TitluDoc">
    <w:name w:val="AIS-Titlu Doc"/>
    <w:basedOn w:val="AIS-text"/>
    <w:qFormat/>
    <w:rsid w:val="009B4121"/>
    <w:pPr>
      <w:jc w:val="center"/>
    </w:pPr>
    <w:rPr>
      <w:b/>
      <w:caps/>
      <w:sz w:val="28"/>
    </w:rPr>
  </w:style>
  <w:style w:type="paragraph" w:customStyle="1" w:styleId="AIS-Footer">
    <w:name w:val="AIS-Footer"/>
    <w:basedOn w:val="AIS-text"/>
    <w:qFormat/>
    <w:rsid w:val="009B4121"/>
    <w:rPr>
      <w:sz w:val="18"/>
    </w:rPr>
  </w:style>
  <w:style w:type="paragraph" w:customStyle="1" w:styleId="AIS-Header">
    <w:name w:val="AIS-Header"/>
    <w:basedOn w:val="AIS-Footer"/>
    <w:qFormat/>
    <w:rsid w:val="009B4121"/>
  </w:style>
  <w:style w:type="paragraph" w:customStyle="1" w:styleId="AIS-Header-AllCaps">
    <w:name w:val="AIS-Header-All Caps"/>
    <w:basedOn w:val="AIS-Header"/>
    <w:qFormat/>
    <w:rsid w:val="009B4121"/>
    <w:rPr>
      <w:caps/>
    </w:rPr>
  </w:style>
  <w:style w:type="paragraph" w:styleId="Header">
    <w:name w:val="header"/>
    <w:basedOn w:val="Normal"/>
    <w:link w:val="HeaderChar"/>
    <w:uiPriority w:val="99"/>
    <w:unhideWhenUsed/>
    <w:rsid w:val="00610F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0F64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610F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0F64"/>
    <w:rPr>
      <w:lang w:val="ro-RO"/>
    </w:rPr>
  </w:style>
  <w:style w:type="character" w:customStyle="1" w:styleId="Heading7Char">
    <w:name w:val="Heading 7 Char"/>
    <w:basedOn w:val="DefaultParagraphFont"/>
    <w:link w:val="Heading7"/>
    <w:semiHidden/>
    <w:rsid w:val="0018405C"/>
    <w:rPr>
      <w:rFonts w:ascii="Calibri" w:eastAsia="Times New Roman" w:hAnsi="Calibri" w:cs="Times New Roman"/>
      <w:sz w:val="24"/>
      <w:szCs w:val="24"/>
      <w:lang w:val="de-AT" w:eastAsia="de-AT"/>
    </w:rPr>
  </w:style>
  <w:style w:type="paragraph" w:customStyle="1" w:styleId="AIS-text-Linie">
    <w:name w:val="AIS-text-Linie"/>
    <w:basedOn w:val="AIS-text-Bullet"/>
    <w:qFormat/>
    <w:rsid w:val="00E171A8"/>
    <w:pPr>
      <w:numPr>
        <w:numId w:val="6"/>
      </w:numPr>
    </w:pPr>
    <w:rPr>
      <w:lang w:eastAsia="ro-RO"/>
    </w:rPr>
  </w:style>
  <w:style w:type="paragraph" w:customStyle="1" w:styleId="AIS-text-Sageata">
    <w:name w:val="AIS-text-Sageata"/>
    <w:basedOn w:val="AIS-text-Linie"/>
    <w:qFormat/>
    <w:rsid w:val="00E171A8"/>
    <w:pPr>
      <w:numPr>
        <w:numId w:val="7"/>
      </w:numPr>
    </w:pPr>
    <w:rPr>
      <w:rFonts w:eastAsia="Arial"/>
      <w:w w:val="102"/>
    </w:rPr>
  </w:style>
  <w:style w:type="character" w:customStyle="1" w:styleId="Heading1Char">
    <w:name w:val="Heading 1 Char"/>
    <w:basedOn w:val="DefaultParagraphFont"/>
    <w:link w:val="Heading1"/>
    <w:uiPriority w:val="9"/>
    <w:rsid w:val="00856525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856525"/>
    <w:pPr>
      <w:outlineLvl w:val="9"/>
    </w:pPr>
    <w:rPr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56525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56525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o-RO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B2AD4"/>
    <w:rPr>
      <w:rFonts w:asciiTheme="majorHAnsi" w:eastAsiaTheme="majorEastAsia" w:hAnsiTheme="majorHAnsi" w:cstheme="majorBidi"/>
      <w:i/>
      <w:iCs/>
      <w:color w:val="2F5496" w:themeColor="accent1" w:themeShade="BF"/>
      <w:lang w:val="ro-RO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B2AD4"/>
    <w:rPr>
      <w:rFonts w:asciiTheme="majorHAnsi" w:eastAsiaTheme="majorEastAsia" w:hAnsiTheme="majorHAnsi" w:cstheme="majorBidi"/>
      <w:color w:val="2F5496" w:themeColor="accent1" w:themeShade="BF"/>
      <w:lang w:val="ro-RO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B2AD4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B2AD4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ro-RO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B2AD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ro-RO"/>
    </w:rPr>
  </w:style>
  <w:style w:type="table" w:styleId="TableGrid">
    <w:name w:val="Table Grid"/>
    <w:basedOn w:val="TableNormal"/>
    <w:uiPriority w:val="39"/>
    <w:rsid w:val="00D933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P92-RO1">
    <w:name w:val="CP92-RO1"/>
    <w:basedOn w:val="Normal"/>
    <w:qFormat/>
    <w:rsid w:val="00D93386"/>
    <w:pPr>
      <w:numPr>
        <w:ilvl w:val="1"/>
        <w:numId w:val="8"/>
      </w:numPr>
      <w:tabs>
        <w:tab w:val="left" w:pos="567"/>
      </w:tabs>
      <w:spacing w:before="120" w:after="120" w:line="240" w:lineRule="auto"/>
      <w:outlineLvl w:val="1"/>
    </w:pPr>
    <w:rPr>
      <w:rFonts w:ascii="Arial" w:eastAsia="Times New Roman" w:hAnsi="Arial" w:cs="Arial"/>
      <w:b/>
      <w:bCs/>
      <w:sz w:val="28"/>
      <w:szCs w:val="24"/>
      <w:lang w:eastAsia="ro-RO"/>
    </w:rPr>
  </w:style>
  <w:style w:type="paragraph" w:customStyle="1" w:styleId="CP92-RO2">
    <w:name w:val="CP92-RO2"/>
    <w:basedOn w:val="CP92-RO1"/>
    <w:qFormat/>
    <w:rsid w:val="00D93386"/>
    <w:pPr>
      <w:numPr>
        <w:ilvl w:val="2"/>
      </w:numPr>
      <w:tabs>
        <w:tab w:val="clear" w:pos="567"/>
        <w:tab w:val="left" w:pos="459"/>
        <w:tab w:val="left" w:pos="601"/>
      </w:tabs>
    </w:pPr>
    <w:rPr>
      <w:szCs w:val="22"/>
      <w:lang w:val="en-US" w:eastAsia="en-US"/>
    </w:rPr>
  </w:style>
  <w:style w:type="paragraph" w:customStyle="1" w:styleId="CP92-RO3">
    <w:name w:val="CP92-RO3"/>
    <w:basedOn w:val="CP92-RO2"/>
    <w:autoRedefine/>
    <w:qFormat/>
    <w:rsid w:val="00D93386"/>
    <w:pPr>
      <w:numPr>
        <w:ilvl w:val="3"/>
      </w:numPr>
      <w:tabs>
        <w:tab w:val="clear" w:pos="2596"/>
        <w:tab w:val="num" w:pos="360"/>
        <w:tab w:val="num" w:pos="851"/>
      </w:tabs>
      <w:ind w:left="680" w:hanging="680"/>
    </w:pPr>
    <w:rPr>
      <w:szCs w:val="24"/>
    </w:rPr>
  </w:style>
  <w:style w:type="paragraph" w:customStyle="1" w:styleId="CP92-RO">
    <w:name w:val="CP92-RO"/>
    <w:basedOn w:val="Normal"/>
    <w:qFormat/>
    <w:rsid w:val="00D93386"/>
    <w:pPr>
      <w:numPr>
        <w:numId w:val="8"/>
      </w:numPr>
      <w:tabs>
        <w:tab w:val="left" w:pos="567"/>
      </w:tabs>
      <w:spacing w:before="120" w:after="120" w:line="240" w:lineRule="auto"/>
    </w:pPr>
    <w:rPr>
      <w:rFonts w:ascii="Arial Bold" w:eastAsia="Times New Roman" w:hAnsi="Arial Bold" w:cs="Times New Roman"/>
      <w:b/>
      <w:bCs/>
      <w:caps/>
      <w:sz w:val="28"/>
      <w:lang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017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17FE"/>
    <w:rPr>
      <w:rFonts w:ascii="Tahoma" w:hAnsi="Tahoma" w:cs="Tahoma"/>
      <w:sz w:val="16"/>
      <w:szCs w:val="16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121"/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85652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5652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5652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B2AD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B2AD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B2AD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18405C"/>
    <w:pPr>
      <w:spacing w:before="240" w:after="60" w:line="240" w:lineRule="auto"/>
      <w:outlineLvl w:val="6"/>
    </w:pPr>
    <w:rPr>
      <w:rFonts w:ascii="Calibri" w:eastAsia="Times New Roman" w:hAnsi="Calibri" w:cs="Times New Roman"/>
      <w:sz w:val="24"/>
      <w:szCs w:val="24"/>
      <w:lang w:val="de-AT" w:eastAsia="de-AT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B2AD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B2AD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sid w:val="009B4121"/>
    <w:rPr>
      <w:rFonts w:ascii="Arial" w:hAnsi="Arial"/>
      <w:b/>
      <w:caps/>
      <w:dstrike w:val="0"/>
      <w:color w:val="auto"/>
      <w:sz w:val="22"/>
      <w:u w:val="none"/>
      <w:vertAlign w:val="baseline"/>
    </w:rPr>
  </w:style>
  <w:style w:type="paragraph" w:styleId="TOC1">
    <w:name w:val="toc 1"/>
    <w:basedOn w:val="Normal"/>
    <w:next w:val="AIS-text"/>
    <w:autoRedefine/>
    <w:uiPriority w:val="39"/>
    <w:qFormat/>
    <w:rsid w:val="00856525"/>
    <w:pPr>
      <w:tabs>
        <w:tab w:val="left" w:pos="567"/>
        <w:tab w:val="right" w:pos="9923"/>
      </w:tabs>
      <w:spacing w:after="0" w:line="240" w:lineRule="auto"/>
      <w:ind w:left="40" w:right="567"/>
    </w:pPr>
    <w:rPr>
      <w:rFonts w:ascii="Arial" w:eastAsiaTheme="minorEastAsia" w:hAnsi="Arial"/>
      <w:bCs/>
      <w:caps/>
      <w:noProof/>
      <w:lang w:eastAsia="ro-RO"/>
    </w:rPr>
  </w:style>
  <w:style w:type="paragraph" w:styleId="TOC2">
    <w:name w:val="toc 2"/>
    <w:basedOn w:val="Normal"/>
    <w:next w:val="TOC1"/>
    <w:autoRedefine/>
    <w:uiPriority w:val="39"/>
    <w:rsid w:val="00856525"/>
    <w:pPr>
      <w:tabs>
        <w:tab w:val="left" w:pos="567"/>
        <w:tab w:val="right" w:pos="9923"/>
      </w:tabs>
      <w:spacing w:after="0" w:line="240" w:lineRule="auto"/>
      <w:ind w:left="40" w:right="567"/>
    </w:pPr>
    <w:rPr>
      <w:rFonts w:ascii="Arial" w:eastAsiaTheme="minorEastAsia" w:hAnsi="Arial"/>
      <w:bCs/>
      <w:caps/>
      <w:noProof/>
      <w:lang w:eastAsia="ro-RO"/>
    </w:rPr>
  </w:style>
  <w:style w:type="character" w:styleId="PageNumber">
    <w:name w:val="page number"/>
    <w:basedOn w:val="DefaultParagraphFont"/>
    <w:rsid w:val="009B4121"/>
  </w:style>
  <w:style w:type="numbering" w:customStyle="1" w:styleId="11FEED">
    <w:name w:val="1.1 FEED"/>
    <w:basedOn w:val="NoList"/>
    <w:rsid w:val="009B4121"/>
    <w:pPr>
      <w:numPr>
        <w:numId w:val="1"/>
      </w:numPr>
    </w:pPr>
  </w:style>
  <w:style w:type="paragraph" w:customStyle="1" w:styleId="AIS-text">
    <w:name w:val="AIS-text"/>
    <w:basedOn w:val="Normal"/>
    <w:link w:val="AIS-textChar"/>
    <w:qFormat/>
    <w:rsid w:val="009B4121"/>
    <w:pPr>
      <w:spacing w:after="0" w:line="240" w:lineRule="auto"/>
      <w:ind w:left="25"/>
    </w:pPr>
    <w:rPr>
      <w:rFonts w:ascii="Arial" w:eastAsia="Times New Roman" w:hAnsi="Arial" w:cs="Times New Roman"/>
      <w:szCs w:val="20"/>
      <w:lang w:val="x-none" w:eastAsia="x-none"/>
    </w:rPr>
  </w:style>
  <w:style w:type="paragraph" w:customStyle="1" w:styleId="AIS-RO">
    <w:name w:val="AIS-RO"/>
    <w:basedOn w:val="Normal"/>
    <w:link w:val="AIS-ROChar"/>
    <w:qFormat/>
    <w:rsid w:val="00FE7410"/>
    <w:pPr>
      <w:numPr>
        <w:numId w:val="3"/>
      </w:numPr>
      <w:tabs>
        <w:tab w:val="num" w:pos="432"/>
        <w:tab w:val="left" w:pos="567"/>
      </w:tabs>
      <w:spacing w:before="120" w:after="120" w:line="240" w:lineRule="auto"/>
    </w:pPr>
    <w:rPr>
      <w:rFonts w:ascii="Arial" w:eastAsia="Times New Roman" w:hAnsi="Arial" w:cs="Times New Roman"/>
      <w:b/>
      <w:bCs/>
      <w:caps/>
      <w:lang w:val="en-US" w:eastAsia="ro-RO"/>
    </w:rPr>
  </w:style>
  <w:style w:type="character" w:customStyle="1" w:styleId="AIS-ROChar">
    <w:name w:val="AIS-RO Char"/>
    <w:link w:val="AIS-RO"/>
    <w:rsid w:val="00FE7410"/>
    <w:rPr>
      <w:rFonts w:ascii="Arial" w:eastAsia="Times New Roman" w:hAnsi="Arial" w:cs="Times New Roman"/>
      <w:b/>
      <w:bCs/>
      <w:caps/>
      <w:lang w:val="en-US" w:eastAsia="ro-RO"/>
    </w:rPr>
  </w:style>
  <w:style w:type="paragraph" w:customStyle="1" w:styleId="AIS-RO1">
    <w:name w:val="AIS-RO1"/>
    <w:basedOn w:val="AIS-RO"/>
    <w:link w:val="AIS-RO1Char"/>
    <w:qFormat/>
    <w:rsid w:val="002B2AD4"/>
    <w:pPr>
      <w:numPr>
        <w:ilvl w:val="1"/>
      </w:numPr>
      <w:tabs>
        <w:tab w:val="clear" w:pos="567"/>
      </w:tabs>
    </w:pPr>
    <w:rPr>
      <w:lang w:val="ro-RO"/>
    </w:rPr>
  </w:style>
  <w:style w:type="character" w:customStyle="1" w:styleId="AIS-RO1Char">
    <w:name w:val="AIS-RO1 Char"/>
    <w:link w:val="AIS-RO1"/>
    <w:rsid w:val="002B2AD4"/>
    <w:rPr>
      <w:rFonts w:ascii="Arial" w:eastAsia="Times New Roman" w:hAnsi="Arial" w:cs="Times New Roman"/>
      <w:b/>
      <w:bCs/>
      <w:caps/>
      <w:lang w:val="ro-RO" w:eastAsia="ro-RO"/>
    </w:rPr>
  </w:style>
  <w:style w:type="paragraph" w:customStyle="1" w:styleId="AIS-RO2">
    <w:name w:val="AIS-RO2"/>
    <w:basedOn w:val="AIS-RO1"/>
    <w:qFormat/>
    <w:rsid w:val="009B4121"/>
    <w:pPr>
      <w:numPr>
        <w:ilvl w:val="2"/>
      </w:numPr>
      <w:tabs>
        <w:tab w:val="num" w:pos="360"/>
      </w:tabs>
    </w:pPr>
  </w:style>
  <w:style w:type="character" w:customStyle="1" w:styleId="AIS-textChar">
    <w:name w:val="AIS-text Char"/>
    <w:link w:val="AIS-text"/>
    <w:rsid w:val="009B4121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AIS-RO3">
    <w:name w:val="AIS-RO3"/>
    <w:basedOn w:val="AIS-RO"/>
    <w:autoRedefine/>
    <w:qFormat/>
    <w:rsid w:val="009B4121"/>
    <w:pPr>
      <w:numPr>
        <w:ilvl w:val="3"/>
      </w:numPr>
      <w:tabs>
        <w:tab w:val="num" w:pos="360"/>
      </w:tabs>
    </w:pPr>
  </w:style>
  <w:style w:type="paragraph" w:customStyle="1" w:styleId="AIS-text-Bullet">
    <w:name w:val="AIS-text-Bullet"/>
    <w:basedOn w:val="Normal"/>
    <w:qFormat/>
    <w:rsid w:val="009B4121"/>
    <w:pPr>
      <w:numPr>
        <w:numId w:val="2"/>
      </w:num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lang w:val="en-US"/>
    </w:rPr>
  </w:style>
  <w:style w:type="paragraph" w:customStyle="1" w:styleId="AIS-text-Bold">
    <w:name w:val="AIS-text-Bold"/>
    <w:basedOn w:val="AIS-text"/>
    <w:qFormat/>
    <w:rsid w:val="009B4121"/>
    <w:rPr>
      <w:b/>
    </w:rPr>
  </w:style>
  <w:style w:type="paragraph" w:customStyle="1" w:styleId="AIS-text-Bold-Allcaps">
    <w:name w:val="AIS-text-Bold-All caps"/>
    <w:basedOn w:val="AIS-text-Bold"/>
    <w:qFormat/>
    <w:rsid w:val="009B4121"/>
    <w:rPr>
      <w:rFonts w:ascii="Arial Bold" w:hAnsi="Arial Bold"/>
      <w:caps/>
    </w:rPr>
  </w:style>
  <w:style w:type="paragraph" w:customStyle="1" w:styleId="AIS-TitluDoc">
    <w:name w:val="AIS-Titlu Doc"/>
    <w:basedOn w:val="AIS-text"/>
    <w:qFormat/>
    <w:rsid w:val="009B4121"/>
    <w:pPr>
      <w:jc w:val="center"/>
    </w:pPr>
    <w:rPr>
      <w:b/>
      <w:caps/>
      <w:sz w:val="28"/>
    </w:rPr>
  </w:style>
  <w:style w:type="paragraph" w:customStyle="1" w:styleId="AIS-Footer">
    <w:name w:val="AIS-Footer"/>
    <w:basedOn w:val="AIS-text"/>
    <w:qFormat/>
    <w:rsid w:val="009B4121"/>
    <w:rPr>
      <w:sz w:val="18"/>
    </w:rPr>
  </w:style>
  <w:style w:type="paragraph" w:customStyle="1" w:styleId="AIS-Header">
    <w:name w:val="AIS-Header"/>
    <w:basedOn w:val="AIS-Footer"/>
    <w:qFormat/>
    <w:rsid w:val="009B4121"/>
  </w:style>
  <w:style w:type="paragraph" w:customStyle="1" w:styleId="AIS-Header-AllCaps">
    <w:name w:val="AIS-Header-All Caps"/>
    <w:basedOn w:val="AIS-Header"/>
    <w:qFormat/>
    <w:rsid w:val="009B4121"/>
    <w:rPr>
      <w:caps/>
    </w:rPr>
  </w:style>
  <w:style w:type="paragraph" w:styleId="Header">
    <w:name w:val="header"/>
    <w:basedOn w:val="Normal"/>
    <w:link w:val="HeaderChar"/>
    <w:uiPriority w:val="99"/>
    <w:unhideWhenUsed/>
    <w:rsid w:val="00610F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0F64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610F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0F64"/>
    <w:rPr>
      <w:lang w:val="ro-RO"/>
    </w:rPr>
  </w:style>
  <w:style w:type="character" w:customStyle="1" w:styleId="Heading7Char">
    <w:name w:val="Heading 7 Char"/>
    <w:basedOn w:val="DefaultParagraphFont"/>
    <w:link w:val="Heading7"/>
    <w:semiHidden/>
    <w:rsid w:val="0018405C"/>
    <w:rPr>
      <w:rFonts w:ascii="Calibri" w:eastAsia="Times New Roman" w:hAnsi="Calibri" w:cs="Times New Roman"/>
      <w:sz w:val="24"/>
      <w:szCs w:val="24"/>
      <w:lang w:val="de-AT" w:eastAsia="de-AT"/>
    </w:rPr>
  </w:style>
  <w:style w:type="paragraph" w:customStyle="1" w:styleId="AIS-text-Linie">
    <w:name w:val="AIS-text-Linie"/>
    <w:basedOn w:val="AIS-text-Bullet"/>
    <w:qFormat/>
    <w:rsid w:val="00E171A8"/>
    <w:pPr>
      <w:numPr>
        <w:numId w:val="6"/>
      </w:numPr>
    </w:pPr>
    <w:rPr>
      <w:lang w:eastAsia="ro-RO"/>
    </w:rPr>
  </w:style>
  <w:style w:type="paragraph" w:customStyle="1" w:styleId="AIS-text-Sageata">
    <w:name w:val="AIS-text-Sageata"/>
    <w:basedOn w:val="AIS-text-Linie"/>
    <w:qFormat/>
    <w:rsid w:val="00E171A8"/>
    <w:pPr>
      <w:numPr>
        <w:numId w:val="7"/>
      </w:numPr>
    </w:pPr>
    <w:rPr>
      <w:rFonts w:eastAsia="Arial"/>
      <w:w w:val="102"/>
    </w:rPr>
  </w:style>
  <w:style w:type="character" w:customStyle="1" w:styleId="Heading1Char">
    <w:name w:val="Heading 1 Char"/>
    <w:basedOn w:val="DefaultParagraphFont"/>
    <w:link w:val="Heading1"/>
    <w:uiPriority w:val="9"/>
    <w:rsid w:val="00856525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856525"/>
    <w:pPr>
      <w:outlineLvl w:val="9"/>
    </w:pPr>
    <w:rPr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56525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56525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o-RO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B2AD4"/>
    <w:rPr>
      <w:rFonts w:asciiTheme="majorHAnsi" w:eastAsiaTheme="majorEastAsia" w:hAnsiTheme="majorHAnsi" w:cstheme="majorBidi"/>
      <w:i/>
      <w:iCs/>
      <w:color w:val="2F5496" w:themeColor="accent1" w:themeShade="BF"/>
      <w:lang w:val="ro-RO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B2AD4"/>
    <w:rPr>
      <w:rFonts w:asciiTheme="majorHAnsi" w:eastAsiaTheme="majorEastAsia" w:hAnsiTheme="majorHAnsi" w:cstheme="majorBidi"/>
      <w:color w:val="2F5496" w:themeColor="accent1" w:themeShade="BF"/>
      <w:lang w:val="ro-RO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B2AD4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B2AD4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ro-RO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B2AD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ro-RO"/>
    </w:rPr>
  </w:style>
  <w:style w:type="table" w:styleId="TableGrid">
    <w:name w:val="Table Grid"/>
    <w:basedOn w:val="TableNormal"/>
    <w:uiPriority w:val="39"/>
    <w:rsid w:val="00D933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P92-RO1">
    <w:name w:val="CP92-RO1"/>
    <w:basedOn w:val="Normal"/>
    <w:qFormat/>
    <w:rsid w:val="00D93386"/>
    <w:pPr>
      <w:numPr>
        <w:ilvl w:val="1"/>
        <w:numId w:val="8"/>
      </w:numPr>
      <w:tabs>
        <w:tab w:val="left" w:pos="567"/>
      </w:tabs>
      <w:spacing w:before="120" w:after="120" w:line="240" w:lineRule="auto"/>
      <w:outlineLvl w:val="1"/>
    </w:pPr>
    <w:rPr>
      <w:rFonts w:ascii="Arial" w:eastAsia="Times New Roman" w:hAnsi="Arial" w:cs="Arial"/>
      <w:b/>
      <w:bCs/>
      <w:sz w:val="28"/>
      <w:szCs w:val="24"/>
      <w:lang w:eastAsia="ro-RO"/>
    </w:rPr>
  </w:style>
  <w:style w:type="paragraph" w:customStyle="1" w:styleId="CP92-RO2">
    <w:name w:val="CP92-RO2"/>
    <w:basedOn w:val="CP92-RO1"/>
    <w:qFormat/>
    <w:rsid w:val="00D93386"/>
    <w:pPr>
      <w:numPr>
        <w:ilvl w:val="2"/>
      </w:numPr>
      <w:tabs>
        <w:tab w:val="clear" w:pos="567"/>
        <w:tab w:val="left" w:pos="459"/>
        <w:tab w:val="left" w:pos="601"/>
      </w:tabs>
    </w:pPr>
    <w:rPr>
      <w:szCs w:val="22"/>
      <w:lang w:val="en-US" w:eastAsia="en-US"/>
    </w:rPr>
  </w:style>
  <w:style w:type="paragraph" w:customStyle="1" w:styleId="CP92-RO3">
    <w:name w:val="CP92-RO3"/>
    <w:basedOn w:val="CP92-RO2"/>
    <w:autoRedefine/>
    <w:qFormat/>
    <w:rsid w:val="00D93386"/>
    <w:pPr>
      <w:numPr>
        <w:ilvl w:val="3"/>
      </w:numPr>
      <w:tabs>
        <w:tab w:val="clear" w:pos="2596"/>
        <w:tab w:val="num" w:pos="360"/>
        <w:tab w:val="num" w:pos="851"/>
      </w:tabs>
      <w:ind w:left="680" w:hanging="680"/>
    </w:pPr>
    <w:rPr>
      <w:szCs w:val="24"/>
    </w:rPr>
  </w:style>
  <w:style w:type="paragraph" w:customStyle="1" w:styleId="CP92-RO">
    <w:name w:val="CP92-RO"/>
    <w:basedOn w:val="Normal"/>
    <w:qFormat/>
    <w:rsid w:val="00D93386"/>
    <w:pPr>
      <w:numPr>
        <w:numId w:val="8"/>
      </w:numPr>
      <w:tabs>
        <w:tab w:val="left" w:pos="567"/>
      </w:tabs>
      <w:spacing w:before="120" w:after="120" w:line="240" w:lineRule="auto"/>
    </w:pPr>
    <w:rPr>
      <w:rFonts w:ascii="Arial Bold" w:eastAsia="Times New Roman" w:hAnsi="Arial Bold" w:cs="Times New Roman"/>
      <w:b/>
      <w:bCs/>
      <w:caps/>
      <w:sz w:val="28"/>
      <w:lang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017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17FE"/>
    <w:rPr>
      <w:rFonts w:ascii="Tahoma" w:hAnsi="Tahoma" w:cs="Tahoma"/>
      <w:sz w:val="16"/>
      <w:szCs w:val="16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871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76637-D12F-4DC4-A7C4-265B017A48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11</Pages>
  <Words>1029</Words>
  <Characters>5972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Arhinstruct Design</dc:creator>
  <cp:lastModifiedBy>Windows User</cp:lastModifiedBy>
  <cp:revision>8</cp:revision>
  <cp:lastPrinted>2019-05-14T13:21:00Z</cp:lastPrinted>
  <dcterms:created xsi:type="dcterms:W3CDTF">2019-03-12T15:34:00Z</dcterms:created>
  <dcterms:modified xsi:type="dcterms:W3CDTF">2019-05-14T13:24:00Z</dcterms:modified>
</cp:coreProperties>
</file>